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3963" w14:textId="1882B03C" w:rsidR="003D59D1" w:rsidRPr="0048405E" w:rsidRDefault="00240406" w:rsidP="00524455">
      <w:pPr>
        <w:pStyle w:val="LGAItemNoHeading"/>
        <w:spacing w:before="0" w:after="0" w:line="240" w:lineRule="auto"/>
        <w:rPr>
          <w:rFonts w:ascii="Arial" w:hAnsi="Arial" w:cs="Arial"/>
          <w:sz w:val="28"/>
          <w:szCs w:val="28"/>
        </w:rPr>
      </w:pPr>
      <w:r w:rsidRPr="0048405E">
        <w:rPr>
          <w:rFonts w:ascii="Arial" w:hAnsi="Arial" w:cs="Arial"/>
          <w:sz w:val="28"/>
          <w:szCs w:val="28"/>
        </w:rPr>
        <w:t>City Regions Board</w:t>
      </w:r>
      <w:r w:rsidR="00D97758" w:rsidRPr="0048405E">
        <w:rPr>
          <w:rFonts w:ascii="Arial" w:hAnsi="Arial" w:cs="Arial"/>
          <w:sz w:val="28"/>
          <w:szCs w:val="28"/>
        </w:rPr>
        <w:t xml:space="preserve"> </w:t>
      </w:r>
      <w:r w:rsidR="003D59D1" w:rsidRPr="0048405E">
        <w:rPr>
          <w:rFonts w:ascii="Arial" w:hAnsi="Arial" w:cs="Arial"/>
          <w:sz w:val="28"/>
          <w:szCs w:val="28"/>
        </w:rPr>
        <w:t xml:space="preserve">– report from Cllr </w:t>
      </w:r>
      <w:r w:rsidRPr="0048405E">
        <w:rPr>
          <w:rFonts w:ascii="Arial" w:hAnsi="Arial" w:cs="Arial"/>
          <w:sz w:val="28"/>
          <w:szCs w:val="28"/>
        </w:rPr>
        <w:t>Sir Richard Leese</w:t>
      </w:r>
      <w:r w:rsidR="00ED5898" w:rsidRPr="0048405E">
        <w:rPr>
          <w:rFonts w:ascii="Arial" w:hAnsi="Arial" w:cs="Arial"/>
          <w:sz w:val="28"/>
          <w:szCs w:val="28"/>
        </w:rPr>
        <w:t xml:space="preserve"> </w:t>
      </w:r>
      <w:r w:rsidR="00607592">
        <w:rPr>
          <w:rFonts w:ascii="Arial" w:hAnsi="Arial" w:cs="Arial"/>
          <w:sz w:val="28"/>
          <w:szCs w:val="28"/>
        </w:rPr>
        <w:t xml:space="preserve">CBE </w:t>
      </w:r>
      <w:bookmarkStart w:id="0" w:name="_GoBack"/>
      <w:bookmarkEnd w:id="0"/>
      <w:r w:rsidR="003D59D1" w:rsidRPr="0048405E">
        <w:rPr>
          <w:rFonts w:ascii="Arial" w:hAnsi="Arial" w:cs="Arial"/>
          <w:sz w:val="28"/>
          <w:szCs w:val="28"/>
        </w:rPr>
        <w:t>(Chair)</w:t>
      </w:r>
      <w:bookmarkStart w:id="1" w:name="MainHeading2"/>
      <w:bookmarkEnd w:id="1"/>
    </w:p>
    <w:p w14:paraId="42FF3E72" w14:textId="77777777" w:rsidR="005A36D6" w:rsidRDefault="005A36D6" w:rsidP="00524455">
      <w:pPr>
        <w:spacing w:after="0" w:line="240" w:lineRule="auto"/>
        <w:ind w:left="284"/>
        <w:jc w:val="both"/>
        <w:rPr>
          <w:rFonts w:ascii="Arial" w:hAnsi="Arial" w:cs="Arial"/>
          <w:b/>
          <w:bCs/>
        </w:rPr>
      </w:pPr>
    </w:p>
    <w:p w14:paraId="2876BC48" w14:textId="3AA3C583" w:rsidR="005A36D6" w:rsidRDefault="005A36D6" w:rsidP="00524455">
      <w:pPr>
        <w:spacing w:after="0" w:line="240" w:lineRule="auto"/>
        <w:jc w:val="both"/>
        <w:rPr>
          <w:rFonts w:ascii="Arial" w:hAnsi="Arial" w:cs="Arial"/>
          <w:b/>
          <w:bCs/>
        </w:rPr>
      </w:pPr>
      <w:r w:rsidRPr="005A36D6">
        <w:rPr>
          <w:rFonts w:ascii="Arial" w:hAnsi="Arial" w:cs="Arial"/>
          <w:b/>
          <w:bCs/>
        </w:rPr>
        <w:t>Health Devolution</w:t>
      </w:r>
    </w:p>
    <w:p w14:paraId="37DD0623" w14:textId="77777777" w:rsidR="00524455" w:rsidRPr="005A36D6" w:rsidRDefault="00524455" w:rsidP="00524455">
      <w:pPr>
        <w:spacing w:after="0" w:line="240" w:lineRule="auto"/>
        <w:jc w:val="both"/>
        <w:rPr>
          <w:rFonts w:ascii="Arial" w:hAnsi="Arial" w:cs="Arial"/>
          <w:b/>
          <w:bCs/>
        </w:rPr>
      </w:pPr>
    </w:p>
    <w:p w14:paraId="6E21CD73" w14:textId="6FD57D14" w:rsidR="005A36D6" w:rsidRPr="005A36D6" w:rsidRDefault="005A36D6" w:rsidP="00524455">
      <w:pPr>
        <w:pStyle w:val="ListParagraph"/>
        <w:numPr>
          <w:ilvl w:val="0"/>
          <w:numId w:val="39"/>
        </w:numPr>
        <w:spacing w:after="0" w:line="240" w:lineRule="auto"/>
        <w:ind w:left="284"/>
        <w:jc w:val="both"/>
        <w:rPr>
          <w:rFonts w:cs="Arial"/>
        </w:rPr>
      </w:pPr>
      <w:r w:rsidRPr="005A36D6">
        <w:rPr>
          <w:rFonts w:cs="Arial"/>
        </w:rPr>
        <w:t>In November, the City Regions Board held a joint meeting on health devolution with lead members of the People and Places Board and the Community Wellbeing Board. This meeting heard from speakers from Cornwall Council and Greater Manchester Health and Social Care Partnership on their experiences of health devolution, before discussing and agreeing the LGA lines on health devolution. Following this meeting, lead members also fed into the LGA’s response to the NHS England and NHS Improvement consultation on integrated care systems.</w:t>
      </w:r>
    </w:p>
    <w:p w14:paraId="21D3B6EE" w14:textId="77777777" w:rsidR="005A36D6" w:rsidRPr="005A36D6" w:rsidRDefault="005A36D6" w:rsidP="00524455">
      <w:pPr>
        <w:spacing w:after="0" w:line="240" w:lineRule="auto"/>
        <w:ind w:left="284"/>
        <w:jc w:val="both"/>
        <w:rPr>
          <w:rFonts w:ascii="Arial" w:hAnsi="Arial" w:cs="Arial"/>
        </w:rPr>
      </w:pPr>
    </w:p>
    <w:p w14:paraId="521D8F91" w14:textId="3541347F" w:rsidR="005A36D6" w:rsidRDefault="005A36D6" w:rsidP="00524455">
      <w:pPr>
        <w:spacing w:after="0" w:line="240" w:lineRule="auto"/>
        <w:jc w:val="both"/>
        <w:rPr>
          <w:rFonts w:ascii="Arial" w:hAnsi="Arial" w:cs="Arial"/>
          <w:b/>
          <w:bCs/>
        </w:rPr>
      </w:pPr>
      <w:r w:rsidRPr="005A36D6">
        <w:rPr>
          <w:rFonts w:ascii="Arial" w:hAnsi="Arial" w:cs="Arial"/>
          <w:b/>
          <w:bCs/>
        </w:rPr>
        <w:t xml:space="preserve">Urban Recovery </w:t>
      </w:r>
    </w:p>
    <w:p w14:paraId="2187C66D" w14:textId="77777777" w:rsidR="00524455" w:rsidRPr="005A36D6" w:rsidRDefault="00524455" w:rsidP="00524455">
      <w:pPr>
        <w:spacing w:after="0" w:line="240" w:lineRule="auto"/>
        <w:jc w:val="both"/>
        <w:rPr>
          <w:rFonts w:ascii="Arial" w:hAnsi="Arial" w:cs="Arial"/>
          <w:b/>
          <w:bCs/>
        </w:rPr>
      </w:pPr>
    </w:p>
    <w:p w14:paraId="531995FA" w14:textId="5EEAE995" w:rsidR="005A36D6" w:rsidRPr="005A36D6" w:rsidRDefault="005A36D6" w:rsidP="00524455">
      <w:pPr>
        <w:pStyle w:val="ListParagraph"/>
        <w:numPr>
          <w:ilvl w:val="0"/>
          <w:numId w:val="39"/>
        </w:numPr>
        <w:spacing w:after="0" w:line="240" w:lineRule="auto"/>
        <w:ind w:left="284"/>
        <w:jc w:val="both"/>
        <w:rPr>
          <w:rFonts w:cs="Arial"/>
        </w:rPr>
      </w:pPr>
      <w:r w:rsidRPr="005A36D6">
        <w:rPr>
          <w:rFonts w:cs="Arial"/>
        </w:rPr>
        <w:t>The City Regions board has commissioned Cambridge Econometrics to carry out work on “A Vision for Urban Growth and Recovery”, looking at the ways in which urban areas have been uniquely affected by Covid-19, and identifying the key interventions needed for a successful, sustainable recovery for urban areas. Work has commenced on this project, which will use data analysis, case studies and interviews with key stakeholders to map out a vision for what recovery could look like for urban areas. Cambridge Econometrics have presented their plans to the City Regions board, and the work is due to be completed by March.</w:t>
      </w:r>
    </w:p>
    <w:p w14:paraId="407E3C6A" w14:textId="77777777" w:rsidR="005A36D6" w:rsidRPr="005A36D6" w:rsidRDefault="005A36D6" w:rsidP="00524455">
      <w:pPr>
        <w:spacing w:after="0" w:line="240" w:lineRule="auto"/>
        <w:ind w:left="284"/>
        <w:jc w:val="both"/>
        <w:rPr>
          <w:rFonts w:ascii="Arial" w:hAnsi="Arial" w:cs="Arial"/>
        </w:rPr>
      </w:pPr>
    </w:p>
    <w:p w14:paraId="45E07850" w14:textId="70D418B7" w:rsidR="005A36D6" w:rsidRDefault="005A36D6" w:rsidP="00524455">
      <w:pPr>
        <w:spacing w:after="0" w:line="240" w:lineRule="auto"/>
        <w:jc w:val="both"/>
        <w:rPr>
          <w:rFonts w:ascii="Arial" w:hAnsi="Arial" w:cs="Arial"/>
          <w:b/>
          <w:bCs/>
        </w:rPr>
      </w:pPr>
      <w:r w:rsidRPr="005A36D6">
        <w:rPr>
          <w:rFonts w:ascii="Arial" w:hAnsi="Arial" w:cs="Arial"/>
          <w:b/>
          <w:bCs/>
        </w:rPr>
        <w:t>Devolution APPG</w:t>
      </w:r>
    </w:p>
    <w:p w14:paraId="13C50B83" w14:textId="77777777" w:rsidR="00524455" w:rsidRPr="005A36D6" w:rsidRDefault="00524455" w:rsidP="00524455">
      <w:pPr>
        <w:spacing w:after="0" w:line="240" w:lineRule="auto"/>
        <w:jc w:val="both"/>
        <w:rPr>
          <w:rFonts w:ascii="Arial" w:hAnsi="Arial" w:cs="Arial"/>
        </w:rPr>
      </w:pPr>
    </w:p>
    <w:p w14:paraId="4F746BAE" w14:textId="7A9CDBAC" w:rsidR="005A36D6" w:rsidRPr="005A36D6" w:rsidRDefault="005A36D6" w:rsidP="00524455">
      <w:pPr>
        <w:pStyle w:val="ListParagraph"/>
        <w:numPr>
          <w:ilvl w:val="0"/>
          <w:numId w:val="39"/>
        </w:numPr>
        <w:spacing w:after="0" w:line="240" w:lineRule="auto"/>
        <w:ind w:left="284"/>
        <w:jc w:val="both"/>
        <w:rPr>
          <w:rFonts w:cs="Arial"/>
        </w:rPr>
      </w:pPr>
      <w:r w:rsidRPr="005A36D6">
        <w:rPr>
          <w:rFonts w:cs="Arial"/>
        </w:rPr>
        <w:t xml:space="preserve">In December Lead Members of the People and Places and City Regions Boards signed off the LGA’s written submission to the Devolution All Party Parliamentary Group’s Inquiry into the role that central government has in making a success of devolution in England. Over the course of the autumn an inquiry panel, including Cllr Susan Hinchcliffe (Vice Chair of the City Regions Board), have been holding a series of oral evidence sessions with experts from across government, academia and the private sector. The final report is expected to be published in March. More details can be found on the </w:t>
      </w:r>
      <w:hyperlink r:id="rId11">
        <w:r w:rsidRPr="005A36D6">
          <w:rPr>
            <w:rStyle w:val="Hyperlink"/>
            <w:rFonts w:cs="Arial"/>
          </w:rPr>
          <w:t>APPG Website</w:t>
        </w:r>
      </w:hyperlink>
      <w:r w:rsidRPr="005A36D6">
        <w:rPr>
          <w:rFonts w:cs="Arial"/>
        </w:rPr>
        <w:t>.</w:t>
      </w:r>
    </w:p>
    <w:p w14:paraId="4053CB27" w14:textId="77777777" w:rsidR="005A36D6" w:rsidRPr="005A36D6" w:rsidRDefault="005A36D6" w:rsidP="00524455">
      <w:pPr>
        <w:spacing w:after="0" w:line="240" w:lineRule="auto"/>
        <w:ind w:left="284"/>
        <w:jc w:val="both"/>
        <w:rPr>
          <w:rFonts w:ascii="Arial" w:hAnsi="Arial" w:cs="Arial"/>
        </w:rPr>
      </w:pPr>
    </w:p>
    <w:p w14:paraId="69A561F2" w14:textId="09574AC7" w:rsidR="005A36D6" w:rsidRDefault="005A36D6" w:rsidP="00524455">
      <w:pPr>
        <w:spacing w:after="0" w:line="240" w:lineRule="auto"/>
        <w:jc w:val="both"/>
        <w:rPr>
          <w:rFonts w:ascii="Arial" w:eastAsia="Arial" w:hAnsi="Arial" w:cs="Arial"/>
          <w:b/>
          <w:bCs/>
        </w:rPr>
      </w:pPr>
      <w:r w:rsidRPr="005A36D6">
        <w:rPr>
          <w:rFonts w:ascii="Arial" w:eastAsia="Arial" w:hAnsi="Arial" w:cs="Arial"/>
          <w:b/>
          <w:bCs/>
        </w:rPr>
        <w:t>Adult skills and lifelong learning</w:t>
      </w:r>
    </w:p>
    <w:p w14:paraId="74DC71E2" w14:textId="77777777" w:rsidR="00524455" w:rsidRPr="005A36D6" w:rsidRDefault="00524455" w:rsidP="00524455">
      <w:pPr>
        <w:spacing w:after="0" w:line="240" w:lineRule="auto"/>
        <w:jc w:val="both"/>
        <w:rPr>
          <w:rFonts w:ascii="Arial" w:hAnsi="Arial" w:cs="Arial"/>
        </w:rPr>
      </w:pPr>
    </w:p>
    <w:p w14:paraId="08AB6566" w14:textId="7689F691" w:rsidR="005A36D6" w:rsidRPr="005A36D6" w:rsidRDefault="005A36D6" w:rsidP="00524455">
      <w:pPr>
        <w:pStyle w:val="ListParagraph"/>
        <w:numPr>
          <w:ilvl w:val="0"/>
          <w:numId w:val="39"/>
        </w:numPr>
        <w:spacing w:after="0" w:line="240" w:lineRule="auto"/>
        <w:ind w:left="284"/>
        <w:jc w:val="both"/>
        <w:rPr>
          <w:rFonts w:eastAsia="Arial" w:cs="Arial"/>
        </w:rPr>
      </w:pPr>
      <w:r w:rsidRPr="005A36D6">
        <w:rPr>
          <w:rFonts w:eastAsia="Arial" w:cs="Arial"/>
        </w:rPr>
        <w:t xml:space="preserve">In December, the Education Select Committee released its </w:t>
      </w:r>
      <w:hyperlink r:id="rId12">
        <w:r w:rsidRPr="005A36D6">
          <w:rPr>
            <w:rStyle w:val="Hyperlink"/>
            <w:rFonts w:eastAsia="Arial" w:cs="Arial"/>
          </w:rPr>
          <w:t>recommendations</w:t>
        </w:r>
      </w:hyperlink>
      <w:r w:rsidRPr="005A36D6">
        <w:rPr>
          <w:rFonts w:eastAsia="Arial" w:cs="Arial"/>
        </w:rPr>
        <w:t xml:space="preserve"> from its adult skills and lifelong learning inquiry. It recommends that there should be a community learning centre in every </w:t>
      </w:r>
      <w:proofErr w:type="gramStart"/>
      <w:r w:rsidRPr="005A36D6">
        <w:rPr>
          <w:rFonts w:eastAsia="Arial" w:cs="Arial"/>
        </w:rPr>
        <w:t>town, and</w:t>
      </w:r>
      <w:proofErr w:type="gramEnd"/>
      <w:r w:rsidRPr="005A36D6">
        <w:rPr>
          <w:rFonts w:eastAsia="Arial" w:cs="Arial"/>
        </w:rPr>
        <w:t xml:space="preserve"> singles out providers of adult and community learning – which includes local authorities - as “the jewel in the crown of the nation’s adult education landscape”. This is good news for councils. We already set out the good work on the sector in out LGA councillor handbook on making the best of adult learning service we published last Autumn  </w:t>
      </w:r>
      <w:hyperlink r:id="rId13">
        <w:r w:rsidRPr="005A36D6">
          <w:rPr>
            <w:rStyle w:val="Hyperlink"/>
            <w:rFonts w:eastAsia="Arial" w:cs="Arial"/>
          </w:rPr>
          <w:t>Learning for Life: the role of adult community education in developing thriving local communities - A handbook for councillors | Local Government Association</w:t>
        </w:r>
      </w:hyperlink>
      <w:r w:rsidRPr="005A36D6">
        <w:rPr>
          <w:rFonts w:eastAsia="Arial" w:cs="Arial"/>
        </w:rPr>
        <w:t>. In addition, I represented the LGA at the Festival of Learning last November to present the award for best adult learning project.</w:t>
      </w:r>
    </w:p>
    <w:p w14:paraId="325D9D6C" w14:textId="519FCD5A" w:rsidR="005A36D6" w:rsidRDefault="005A36D6" w:rsidP="00524455">
      <w:pPr>
        <w:spacing w:after="0" w:line="240" w:lineRule="auto"/>
        <w:ind w:left="284"/>
        <w:jc w:val="both"/>
        <w:rPr>
          <w:rFonts w:ascii="Arial" w:eastAsia="Arial" w:hAnsi="Arial" w:cs="Arial"/>
        </w:rPr>
      </w:pPr>
    </w:p>
    <w:p w14:paraId="7A95CDA8" w14:textId="6EA19C50" w:rsidR="00524455" w:rsidRDefault="00524455" w:rsidP="00524455">
      <w:pPr>
        <w:spacing w:after="0" w:line="240" w:lineRule="auto"/>
        <w:ind w:left="284"/>
        <w:jc w:val="both"/>
        <w:rPr>
          <w:rFonts w:ascii="Arial" w:eastAsia="Arial" w:hAnsi="Arial" w:cs="Arial"/>
        </w:rPr>
      </w:pPr>
    </w:p>
    <w:p w14:paraId="48F69436" w14:textId="77777777" w:rsidR="0048405E" w:rsidRDefault="0048405E" w:rsidP="00524455">
      <w:pPr>
        <w:spacing w:after="0" w:line="240" w:lineRule="auto"/>
        <w:ind w:left="284"/>
        <w:jc w:val="both"/>
        <w:rPr>
          <w:rFonts w:ascii="Arial" w:eastAsia="Arial" w:hAnsi="Arial" w:cs="Arial"/>
        </w:rPr>
      </w:pPr>
    </w:p>
    <w:p w14:paraId="6F034D3F" w14:textId="6CB75C13" w:rsidR="00524455" w:rsidRDefault="00524455" w:rsidP="00524455">
      <w:pPr>
        <w:spacing w:after="0" w:line="240" w:lineRule="auto"/>
        <w:ind w:left="284"/>
        <w:jc w:val="both"/>
        <w:rPr>
          <w:rFonts w:ascii="Arial" w:eastAsia="Arial" w:hAnsi="Arial" w:cs="Arial"/>
        </w:rPr>
      </w:pPr>
    </w:p>
    <w:p w14:paraId="51543E36" w14:textId="77777777" w:rsidR="00524455" w:rsidRPr="005A36D6" w:rsidRDefault="00524455" w:rsidP="00524455">
      <w:pPr>
        <w:spacing w:after="0" w:line="240" w:lineRule="auto"/>
        <w:ind w:left="284"/>
        <w:jc w:val="both"/>
        <w:rPr>
          <w:rFonts w:ascii="Arial" w:eastAsia="Arial" w:hAnsi="Arial" w:cs="Arial"/>
        </w:rPr>
      </w:pPr>
    </w:p>
    <w:p w14:paraId="4C6D07E2" w14:textId="4809D0C7" w:rsidR="005A36D6" w:rsidRDefault="005A36D6" w:rsidP="00524455">
      <w:pPr>
        <w:spacing w:after="0" w:line="240" w:lineRule="auto"/>
        <w:jc w:val="both"/>
        <w:rPr>
          <w:rFonts w:ascii="Arial" w:eastAsia="Arial" w:hAnsi="Arial" w:cs="Arial"/>
          <w:b/>
          <w:bCs/>
        </w:rPr>
      </w:pPr>
      <w:r w:rsidRPr="005A36D6">
        <w:rPr>
          <w:rFonts w:ascii="Arial" w:eastAsia="Arial" w:hAnsi="Arial" w:cs="Arial"/>
          <w:b/>
          <w:bCs/>
        </w:rPr>
        <w:t xml:space="preserve">Restart employment support for long term unemployed people </w:t>
      </w:r>
    </w:p>
    <w:p w14:paraId="3B9B4EDD" w14:textId="77777777" w:rsidR="00524455" w:rsidRPr="005A36D6" w:rsidRDefault="00524455" w:rsidP="00524455">
      <w:pPr>
        <w:spacing w:after="0" w:line="240" w:lineRule="auto"/>
        <w:jc w:val="both"/>
        <w:rPr>
          <w:rFonts w:ascii="Arial" w:hAnsi="Arial" w:cs="Arial"/>
        </w:rPr>
      </w:pPr>
    </w:p>
    <w:p w14:paraId="0DD4462A" w14:textId="7E955538" w:rsidR="005A36D6" w:rsidRPr="005A36D6" w:rsidRDefault="005A36D6" w:rsidP="00524455">
      <w:pPr>
        <w:pStyle w:val="ListParagraph"/>
        <w:numPr>
          <w:ilvl w:val="0"/>
          <w:numId w:val="39"/>
        </w:numPr>
        <w:spacing w:after="0" w:line="240" w:lineRule="auto"/>
        <w:ind w:left="284"/>
        <w:jc w:val="both"/>
        <w:rPr>
          <w:rFonts w:cs="Arial"/>
        </w:rPr>
      </w:pPr>
      <w:r w:rsidRPr="005A36D6">
        <w:rPr>
          <w:rFonts w:eastAsia="Arial" w:cs="Arial"/>
        </w:rPr>
        <w:t xml:space="preserve">Councils face growing concerns about the impact of unemployment on residents, communities and wider local economy as the Covid-19 crisis continues to unfold. People &amp; Places and City Regions Board Members worked together to put forward practical suggestions on how DWP’s three-year, £2.9 billion, national </w:t>
      </w:r>
      <w:hyperlink r:id="rId14">
        <w:r w:rsidRPr="005A36D6">
          <w:rPr>
            <w:rStyle w:val="Hyperlink"/>
            <w:rFonts w:eastAsia="Arial" w:cs="Arial"/>
          </w:rPr>
          <w:t>Restart programme</w:t>
        </w:r>
      </w:hyperlink>
      <w:r w:rsidRPr="005A36D6">
        <w:rPr>
          <w:rFonts w:eastAsia="Arial" w:cs="Arial"/>
        </w:rPr>
        <w:t xml:space="preserve"> to support long-term unemployed (LTU) people back to work could be delivered to best effect. While it remains a national programme, DWP has since issued a letter to the LGA and other local government representatives seeking input on the national procurement exercise. We have relayed this offer to our member authorities.</w:t>
      </w:r>
    </w:p>
    <w:p w14:paraId="239483AA" w14:textId="77777777" w:rsidR="005A36D6" w:rsidRPr="005A36D6" w:rsidRDefault="005A36D6" w:rsidP="00524455">
      <w:pPr>
        <w:spacing w:after="0" w:line="240" w:lineRule="auto"/>
        <w:ind w:left="284"/>
        <w:jc w:val="both"/>
        <w:rPr>
          <w:rFonts w:ascii="Arial" w:eastAsia="Arial" w:hAnsi="Arial" w:cs="Arial"/>
        </w:rPr>
      </w:pPr>
    </w:p>
    <w:p w14:paraId="138BD266" w14:textId="502D55B1" w:rsidR="005A36D6" w:rsidRDefault="005A36D6" w:rsidP="00524455">
      <w:pPr>
        <w:spacing w:after="0" w:line="240" w:lineRule="auto"/>
        <w:jc w:val="both"/>
        <w:rPr>
          <w:rFonts w:ascii="Arial" w:eastAsia="Arial" w:hAnsi="Arial" w:cs="Arial"/>
          <w:b/>
          <w:bCs/>
        </w:rPr>
      </w:pPr>
      <w:r w:rsidRPr="005A36D6">
        <w:rPr>
          <w:rFonts w:ascii="Arial" w:eastAsia="Arial" w:hAnsi="Arial" w:cs="Arial"/>
          <w:b/>
          <w:bCs/>
        </w:rPr>
        <w:t>Improving the relationship with DWP</w:t>
      </w:r>
    </w:p>
    <w:p w14:paraId="763D463B" w14:textId="77777777" w:rsidR="00524455" w:rsidRPr="005A36D6" w:rsidRDefault="00524455" w:rsidP="00524455">
      <w:pPr>
        <w:spacing w:after="0" w:line="240" w:lineRule="auto"/>
        <w:jc w:val="both"/>
        <w:rPr>
          <w:rFonts w:ascii="Arial" w:hAnsi="Arial" w:cs="Arial"/>
        </w:rPr>
      </w:pPr>
    </w:p>
    <w:p w14:paraId="76134B06" w14:textId="1CC365D6" w:rsidR="005A36D6" w:rsidRPr="005A36D6" w:rsidRDefault="005A36D6" w:rsidP="00524455">
      <w:pPr>
        <w:pStyle w:val="ListParagraph"/>
        <w:numPr>
          <w:ilvl w:val="0"/>
          <w:numId w:val="39"/>
        </w:numPr>
        <w:ind w:left="284"/>
        <w:jc w:val="both"/>
        <w:rPr>
          <w:rFonts w:eastAsia="Arial" w:cs="Arial"/>
        </w:rPr>
      </w:pPr>
      <w:r w:rsidRPr="005A36D6">
        <w:rPr>
          <w:rFonts w:eastAsia="Arial" w:cs="Arial"/>
        </w:rPr>
        <w:t>In late December, the LGA initiated a roundtable session with Mims Davies MP, the Minister for Employment, and Lead Members of the City Regions and People and Places Boards. At that meeting, members reinforced the need for DWP to work with us on existing and upcoming initiatives under the Government’s Plan for Jobs, and to localise by default.</w:t>
      </w:r>
    </w:p>
    <w:p w14:paraId="5D321951" w14:textId="77777777" w:rsidR="005A36D6" w:rsidRPr="005A36D6" w:rsidRDefault="005A36D6" w:rsidP="00524455">
      <w:pPr>
        <w:spacing w:after="0" w:line="240" w:lineRule="auto"/>
        <w:ind w:left="284"/>
        <w:jc w:val="both"/>
        <w:rPr>
          <w:rFonts w:ascii="Arial" w:eastAsia="Arial" w:hAnsi="Arial" w:cs="Arial"/>
        </w:rPr>
      </w:pPr>
    </w:p>
    <w:p w14:paraId="6602273E" w14:textId="27BC4AF5" w:rsidR="005A36D6" w:rsidRDefault="005A36D6" w:rsidP="00524455">
      <w:pPr>
        <w:spacing w:after="0" w:line="240" w:lineRule="auto"/>
        <w:jc w:val="both"/>
        <w:rPr>
          <w:rFonts w:ascii="Arial" w:eastAsia="Arial" w:hAnsi="Arial" w:cs="Arial"/>
          <w:b/>
          <w:bCs/>
          <w:color w:val="000000" w:themeColor="text1"/>
        </w:rPr>
      </w:pPr>
      <w:r w:rsidRPr="005A36D6">
        <w:rPr>
          <w:rFonts w:ascii="Arial" w:eastAsia="Arial" w:hAnsi="Arial" w:cs="Arial"/>
          <w:b/>
          <w:bCs/>
          <w:color w:val="000000" w:themeColor="text1"/>
        </w:rPr>
        <w:t xml:space="preserve">Youth employment and skills </w:t>
      </w:r>
    </w:p>
    <w:p w14:paraId="7D9466DA" w14:textId="77777777" w:rsidR="00524455" w:rsidRPr="005A36D6" w:rsidRDefault="00524455" w:rsidP="00524455">
      <w:pPr>
        <w:spacing w:after="0" w:line="240" w:lineRule="auto"/>
        <w:jc w:val="both"/>
        <w:rPr>
          <w:rFonts w:ascii="Arial" w:hAnsi="Arial" w:cs="Arial"/>
        </w:rPr>
      </w:pPr>
    </w:p>
    <w:p w14:paraId="7BA86829" w14:textId="36C06206" w:rsidR="005A36D6" w:rsidRPr="005A36D6" w:rsidRDefault="005A36D6" w:rsidP="00524455">
      <w:pPr>
        <w:pStyle w:val="ListParagraph"/>
        <w:numPr>
          <w:ilvl w:val="0"/>
          <w:numId w:val="39"/>
        </w:numPr>
        <w:spacing w:after="0" w:line="240" w:lineRule="auto"/>
        <w:ind w:left="284"/>
        <w:jc w:val="both"/>
        <w:rPr>
          <w:rFonts w:cs="Arial"/>
        </w:rPr>
      </w:pPr>
      <w:r w:rsidRPr="005A36D6">
        <w:rPr>
          <w:rFonts w:eastAsia="Arial" w:cs="Arial"/>
          <w:color w:val="000000" w:themeColor="text1"/>
        </w:rPr>
        <w:t xml:space="preserve">We continue to maintain our focus on improving youth participation work, considering that young people's training and employment prospects are being disproportionately affected by COVID-19 restrictions and the economic fallout of the crisis. Engagement with member authorities and stakeholders have continued to shape our views and emerging policy on what should be an appropriate offer for young people and employers to support economic recovery. </w:t>
      </w:r>
    </w:p>
    <w:p w14:paraId="06B0E9A7" w14:textId="77777777" w:rsidR="005A36D6" w:rsidRPr="005A36D6" w:rsidRDefault="005A36D6" w:rsidP="00524455">
      <w:pPr>
        <w:spacing w:after="0" w:line="240" w:lineRule="auto"/>
        <w:ind w:left="284"/>
        <w:jc w:val="both"/>
        <w:rPr>
          <w:rFonts w:ascii="Arial" w:eastAsia="Arial" w:hAnsi="Arial" w:cs="Arial"/>
          <w:color w:val="000000" w:themeColor="text1"/>
        </w:rPr>
      </w:pPr>
    </w:p>
    <w:p w14:paraId="4C006FC7" w14:textId="27333096" w:rsidR="005A36D6" w:rsidRPr="005A36D6" w:rsidRDefault="005A36D6" w:rsidP="00524455">
      <w:pPr>
        <w:pStyle w:val="ListParagraph"/>
        <w:numPr>
          <w:ilvl w:val="0"/>
          <w:numId w:val="39"/>
        </w:numPr>
        <w:spacing w:after="0" w:line="240" w:lineRule="auto"/>
        <w:ind w:left="284"/>
        <w:jc w:val="both"/>
        <w:rPr>
          <w:rFonts w:cs="Arial"/>
        </w:rPr>
      </w:pPr>
      <w:r w:rsidRPr="005A36D6">
        <w:rPr>
          <w:rFonts w:eastAsia="Arial" w:cs="Arial"/>
          <w:color w:val="000000" w:themeColor="text1"/>
        </w:rPr>
        <w:t>We continue to work closely with the LGA Workforce team, as many of the employment and skills measures, for example, Apprenticeships, Traineeships, T Levels, Kickstart Scheme, involve the sector workforce.</w:t>
      </w:r>
    </w:p>
    <w:p w14:paraId="47CD0367" w14:textId="77777777" w:rsidR="005A36D6" w:rsidRPr="005A36D6" w:rsidRDefault="005A36D6" w:rsidP="00524455">
      <w:pPr>
        <w:spacing w:after="0" w:line="240" w:lineRule="auto"/>
        <w:ind w:left="284"/>
        <w:jc w:val="both"/>
        <w:rPr>
          <w:rFonts w:ascii="Arial" w:eastAsia="Arial" w:hAnsi="Arial" w:cs="Arial"/>
          <w:color w:val="000000" w:themeColor="text1"/>
        </w:rPr>
      </w:pPr>
    </w:p>
    <w:p w14:paraId="1F0865A7" w14:textId="39C459A5" w:rsidR="005A36D6" w:rsidRPr="005A36D6" w:rsidRDefault="005A36D6" w:rsidP="00524455">
      <w:pPr>
        <w:pStyle w:val="ListParagraph"/>
        <w:numPr>
          <w:ilvl w:val="0"/>
          <w:numId w:val="39"/>
        </w:numPr>
        <w:spacing w:after="0" w:line="240" w:lineRule="auto"/>
        <w:ind w:left="284"/>
        <w:jc w:val="both"/>
        <w:rPr>
          <w:rFonts w:cs="Arial"/>
        </w:rPr>
      </w:pPr>
      <w:r w:rsidRPr="005A36D6">
        <w:rPr>
          <w:rFonts w:eastAsia="Arial" w:cs="Arial"/>
          <w:color w:val="000000" w:themeColor="text1"/>
        </w:rPr>
        <w:t xml:space="preserve">The youth participation report, culminating our engagement work with the sector and stakeholders, including the impact of COVID-19 crisis on young people was published. The report </w:t>
      </w:r>
      <w:hyperlink r:id="rId15">
        <w:r w:rsidRPr="005A36D6">
          <w:rPr>
            <w:rStyle w:val="Hyperlink"/>
            <w:rFonts w:eastAsia="Arial" w:cs="Arial"/>
          </w:rPr>
          <w:t>Re-thinking youth participation for the present and next generation: education to employment</w:t>
        </w:r>
      </w:hyperlink>
      <w:r w:rsidRPr="005A36D6">
        <w:rPr>
          <w:rFonts w:eastAsia="Arial" w:cs="Arial"/>
        </w:rPr>
        <w:t xml:space="preserve"> </w:t>
      </w:r>
      <w:r w:rsidRPr="005A36D6">
        <w:rPr>
          <w:rFonts w:eastAsia="Arial" w:cs="Arial"/>
          <w:color w:val="000000" w:themeColor="text1"/>
        </w:rPr>
        <w:t xml:space="preserve">was launched early October 2020 with a </w:t>
      </w:r>
      <w:hyperlink r:id="rId16">
        <w:r w:rsidRPr="005A36D6">
          <w:rPr>
            <w:rStyle w:val="Hyperlink"/>
            <w:rFonts w:eastAsia="Arial" w:cs="Arial"/>
          </w:rPr>
          <w:t>press release</w:t>
        </w:r>
      </w:hyperlink>
      <w:r w:rsidRPr="005A36D6">
        <w:rPr>
          <w:rFonts w:eastAsia="Arial" w:cs="Arial"/>
        </w:rPr>
        <w:t xml:space="preserve"> </w:t>
      </w:r>
      <w:r w:rsidRPr="005A36D6">
        <w:rPr>
          <w:rFonts w:eastAsia="Arial" w:cs="Arial"/>
          <w:color w:val="000000" w:themeColor="text1"/>
        </w:rPr>
        <w:t>calling for COBRA-style action to save the 'lost generation' of young people. The publication received good traction and has reached a broad range of stakeholders.</w:t>
      </w:r>
    </w:p>
    <w:p w14:paraId="20308C57" w14:textId="77777777" w:rsidR="005A36D6" w:rsidRPr="005A36D6" w:rsidRDefault="005A36D6" w:rsidP="00524455">
      <w:pPr>
        <w:spacing w:after="0" w:line="240" w:lineRule="auto"/>
        <w:ind w:left="284"/>
        <w:jc w:val="both"/>
        <w:rPr>
          <w:rFonts w:ascii="Arial" w:eastAsia="Arial" w:hAnsi="Arial" w:cs="Arial"/>
          <w:color w:val="000000" w:themeColor="text1"/>
        </w:rPr>
      </w:pPr>
    </w:p>
    <w:p w14:paraId="0184A2D3" w14:textId="4F2B62CE" w:rsidR="005A36D6" w:rsidRPr="0048405E" w:rsidRDefault="005A36D6" w:rsidP="00524455">
      <w:pPr>
        <w:pStyle w:val="ListParagraph"/>
        <w:numPr>
          <w:ilvl w:val="0"/>
          <w:numId w:val="39"/>
        </w:numPr>
        <w:spacing w:after="0" w:line="240" w:lineRule="auto"/>
        <w:ind w:left="284"/>
        <w:jc w:val="both"/>
        <w:rPr>
          <w:rFonts w:cs="Arial"/>
        </w:rPr>
      </w:pPr>
      <w:r w:rsidRPr="005A36D6">
        <w:rPr>
          <w:rFonts w:eastAsia="Arial" w:cs="Arial"/>
          <w:color w:val="000000" w:themeColor="text1"/>
        </w:rPr>
        <w:t xml:space="preserve">To sustain the momentum on our youth campaign and shine a light on the work more widely, we are publishing a series of First articles from Autumn 2020 to Spring 2021. The introductory feature appeared with a by-line from the Chairs of the three boards (CYP, P&amp;P and CRB), demonstrating the importance of a joined-up education and employment and skills policy. The </w:t>
      </w:r>
      <w:hyperlink r:id="rId17">
        <w:r w:rsidRPr="005A36D6">
          <w:rPr>
            <w:rStyle w:val="Hyperlink"/>
            <w:rFonts w:eastAsia="Arial" w:cs="Arial"/>
          </w:rPr>
          <w:t>feature</w:t>
        </w:r>
      </w:hyperlink>
      <w:r w:rsidRPr="005A36D6">
        <w:rPr>
          <w:rFonts w:eastAsia="Arial" w:cs="Arial"/>
          <w:color w:val="282827"/>
        </w:rPr>
        <w:t xml:space="preserve"> (</w:t>
      </w:r>
      <w:r w:rsidRPr="005A36D6">
        <w:rPr>
          <w:rFonts w:eastAsia="Arial" w:cs="Arial"/>
          <w:color w:val="000000" w:themeColor="text1"/>
        </w:rPr>
        <w:t xml:space="preserve">p11) highlighted the plight of young people and the job crisis. It set out the </w:t>
      </w:r>
      <w:proofErr w:type="gramStart"/>
      <w:r w:rsidRPr="005A36D6">
        <w:rPr>
          <w:rFonts w:eastAsia="Arial" w:cs="Arial"/>
          <w:color w:val="000000" w:themeColor="text1"/>
        </w:rPr>
        <w:t>reports</w:t>
      </w:r>
      <w:proofErr w:type="gramEnd"/>
      <w:r w:rsidRPr="005A36D6">
        <w:rPr>
          <w:rFonts w:eastAsia="Arial" w:cs="Arial"/>
          <w:color w:val="000000" w:themeColor="text1"/>
        </w:rPr>
        <w:t xml:space="preserve"> recommendation, including LGA’s calls for a youth, employment and skills taskforce and a youth minister.</w:t>
      </w:r>
    </w:p>
    <w:p w14:paraId="4E7A6868" w14:textId="49043A05" w:rsidR="0048405E" w:rsidRDefault="0048405E" w:rsidP="0048405E">
      <w:pPr>
        <w:pStyle w:val="ListParagraph"/>
        <w:spacing w:after="0" w:line="240" w:lineRule="auto"/>
        <w:ind w:left="284"/>
        <w:jc w:val="both"/>
        <w:rPr>
          <w:rFonts w:eastAsia="Arial" w:cs="Arial"/>
          <w:color w:val="000000" w:themeColor="text1"/>
        </w:rPr>
      </w:pPr>
    </w:p>
    <w:p w14:paraId="444D9032" w14:textId="77777777" w:rsidR="0048405E" w:rsidRPr="005A36D6" w:rsidRDefault="0048405E" w:rsidP="0048405E">
      <w:pPr>
        <w:pStyle w:val="ListParagraph"/>
        <w:spacing w:after="0" w:line="240" w:lineRule="auto"/>
        <w:ind w:left="284"/>
        <w:jc w:val="both"/>
        <w:rPr>
          <w:rFonts w:cs="Arial"/>
        </w:rPr>
      </w:pPr>
    </w:p>
    <w:p w14:paraId="58673B7D" w14:textId="77777777" w:rsidR="005A36D6" w:rsidRPr="005A36D6" w:rsidRDefault="005A36D6" w:rsidP="00524455">
      <w:pPr>
        <w:spacing w:after="0" w:line="240" w:lineRule="auto"/>
        <w:ind w:left="284"/>
        <w:jc w:val="both"/>
        <w:rPr>
          <w:rFonts w:ascii="Arial" w:eastAsia="Arial" w:hAnsi="Arial" w:cs="Arial"/>
          <w:color w:val="000000" w:themeColor="text1"/>
        </w:rPr>
      </w:pPr>
    </w:p>
    <w:p w14:paraId="0B620527" w14:textId="5DC9396E" w:rsidR="005A36D6" w:rsidRPr="005A36D6" w:rsidRDefault="005A36D6" w:rsidP="00524455">
      <w:pPr>
        <w:pStyle w:val="ListParagraph"/>
        <w:numPr>
          <w:ilvl w:val="0"/>
          <w:numId w:val="39"/>
        </w:numPr>
        <w:spacing w:after="0" w:line="240" w:lineRule="auto"/>
        <w:ind w:left="284"/>
        <w:jc w:val="both"/>
        <w:rPr>
          <w:rFonts w:cs="Arial"/>
        </w:rPr>
      </w:pPr>
      <w:r w:rsidRPr="005A36D6">
        <w:rPr>
          <w:rFonts w:eastAsia="Arial" w:cs="Arial"/>
          <w:color w:val="000000" w:themeColor="text1"/>
        </w:rPr>
        <w:lastRenderedPageBreak/>
        <w:t xml:space="preserve">The LGA Chairman wrote to several Ministers about the report, including Mims Davies, Minister of State for Employment, DWP; Gillian Keegan, Minister for Apprenticeships and Skills, DfE; Luke Hall, Minister of State for Regional Growth and Local Government, MHCLG. </w:t>
      </w:r>
    </w:p>
    <w:p w14:paraId="4A6C66D5" w14:textId="77777777" w:rsidR="005A36D6" w:rsidRPr="005A36D6" w:rsidRDefault="005A36D6" w:rsidP="00524455">
      <w:pPr>
        <w:spacing w:after="0" w:line="240" w:lineRule="auto"/>
        <w:ind w:left="284"/>
        <w:jc w:val="both"/>
        <w:rPr>
          <w:rFonts w:ascii="Arial" w:eastAsia="Arial" w:hAnsi="Arial" w:cs="Arial"/>
          <w:color w:val="000000" w:themeColor="text1"/>
        </w:rPr>
      </w:pPr>
    </w:p>
    <w:p w14:paraId="3BB1E607" w14:textId="0A83BFDA" w:rsidR="005A36D6" w:rsidRPr="005A36D6" w:rsidRDefault="005A36D6" w:rsidP="00524455">
      <w:pPr>
        <w:pStyle w:val="ListParagraph"/>
        <w:numPr>
          <w:ilvl w:val="0"/>
          <w:numId w:val="39"/>
        </w:numPr>
        <w:spacing w:after="0" w:line="240" w:lineRule="auto"/>
        <w:ind w:left="284"/>
        <w:jc w:val="both"/>
        <w:rPr>
          <w:rFonts w:cs="Arial"/>
        </w:rPr>
      </w:pPr>
      <w:r w:rsidRPr="005A36D6">
        <w:rPr>
          <w:rFonts w:eastAsia="Arial" w:cs="Arial"/>
          <w:color w:val="000000" w:themeColor="text1"/>
        </w:rPr>
        <w:t>Separately, the</w:t>
      </w:r>
      <w:r w:rsidRPr="005A36D6">
        <w:rPr>
          <w:rFonts w:eastAsia="Arial" w:cs="Arial"/>
        </w:rPr>
        <w:t xml:space="preserve"> LGA along with council/combined authority representatives have continued to maintain a </w:t>
      </w:r>
      <w:proofErr w:type="gramStart"/>
      <w:r w:rsidRPr="005A36D6">
        <w:rPr>
          <w:rFonts w:eastAsia="Arial" w:cs="Arial"/>
        </w:rPr>
        <w:t>dialogue  with</w:t>
      </w:r>
      <w:proofErr w:type="gramEnd"/>
      <w:r w:rsidRPr="005A36D6">
        <w:rPr>
          <w:rFonts w:eastAsia="Arial" w:cs="Arial"/>
        </w:rPr>
        <w:t xml:space="preserve"> DfE on young people and those not in education, employment or training (NEET) though regular meetings with officials. Discussions have focussed on raising concerns about appropriate careers advice and guidance, relevance and sufficiency of provision and funding.</w:t>
      </w:r>
    </w:p>
    <w:p w14:paraId="32D25C8E" w14:textId="77777777" w:rsidR="005A36D6" w:rsidRPr="005A36D6" w:rsidRDefault="005A36D6" w:rsidP="00524455">
      <w:pPr>
        <w:spacing w:after="0" w:line="240" w:lineRule="auto"/>
        <w:ind w:left="284"/>
        <w:jc w:val="both"/>
        <w:rPr>
          <w:rFonts w:ascii="Arial" w:hAnsi="Arial" w:cs="Arial"/>
          <w:b/>
          <w:bCs/>
        </w:rPr>
      </w:pPr>
    </w:p>
    <w:p w14:paraId="4B358E66" w14:textId="413AAED5" w:rsidR="005A36D6" w:rsidRDefault="005A36D6" w:rsidP="00524455">
      <w:pPr>
        <w:spacing w:after="0" w:line="240" w:lineRule="auto"/>
        <w:jc w:val="both"/>
        <w:rPr>
          <w:rFonts w:ascii="Arial" w:hAnsi="Arial" w:cs="Arial"/>
          <w:b/>
          <w:bCs/>
        </w:rPr>
      </w:pPr>
      <w:r w:rsidRPr="005A36D6">
        <w:rPr>
          <w:rFonts w:ascii="Arial" w:hAnsi="Arial" w:cs="Arial"/>
          <w:b/>
          <w:bCs/>
        </w:rPr>
        <w:t>UK Shared Prosperity Fund</w:t>
      </w:r>
    </w:p>
    <w:p w14:paraId="0352021E" w14:textId="77777777" w:rsidR="00524455" w:rsidRPr="005A36D6" w:rsidRDefault="00524455" w:rsidP="00524455">
      <w:pPr>
        <w:spacing w:after="0" w:line="240" w:lineRule="auto"/>
        <w:jc w:val="both"/>
        <w:rPr>
          <w:rFonts w:ascii="Arial" w:hAnsi="Arial" w:cs="Arial"/>
          <w:b/>
          <w:bCs/>
        </w:rPr>
      </w:pPr>
    </w:p>
    <w:p w14:paraId="60A4BE96" w14:textId="17C6E848" w:rsidR="005A36D6" w:rsidRPr="005A36D6" w:rsidRDefault="005A36D6" w:rsidP="00524455">
      <w:pPr>
        <w:pStyle w:val="ListParagraph"/>
        <w:numPr>
          <w:ilvl w:val="0"/>
          <w:numId w:val="39"/>
        </w:numPr>
        <w:ind w:left="284"/>
        <w:rPr>
          <w:rFonts w:cs="Arial"/>
        </w:rPr>
      </w:pPr>
      <w:r w:rsidRPr="005A36D6">
        <w:rPr>
          <w:rFonts w:cs="Arial"/>
        </w:rPr>
        <w:t xml:space="preserve">The UKSPF was one of the key priorities of the LGA’s response to the Spending Review, which included the announcement of the Heads of Terms. This includes a £220 million pilot for 2021/22 before the fund will be introduced fully. We are expecting in the coming weeks a prospectus for the fund to be launched. </w:t>
      </w:r>
      <w:r w:rsidRPr="005A36D6">
        <w:rPr>
          <w:rFonts w:eastAsia="Times New Roman" w:cs="Arial"/>
          <w:lang w:eastAsia="en-GB"/>
        </w:rPr>
        <w:t>The LGA has offered to help speed the development of the detail of the new fund by offering to set up task groups with Government departments to help codesign the fund. We understand the Government has agreed in principle to this and we are working to determine how this will operate.</w:t>
      </w:r>
    </w:p>
    <w:p w14:paraId="2B307109" w14:textId="7C27D91D" w:rsidR="005A36D6" w:rsidRDefault="005A36D6" w:rsidP="00524455">
      <w:pPr>
        <w:spacing w:after="0" w:line="240" w:lineRule="auto"/>
        <w:jc w:val="both"/>
        <w:rPr>
          <w:rFonts w:ascii="Arial" w:hAnsi="Arial" w:cs="Arial"/>
          <w:b/>
          <w:bCs/>
        </w:rPr>
      </w:pPr>
      <w:r w:rsidRPr="005A36D6">
        <w:rPr>
          <w:rFonts w:ascii="Arial" w:hAnsi="Arial" w:cs="Arial"/>
          <w:b/>
          <w:bCs/>
        </w:rPr>
        <w:t>EU Exit</w:t>
      </w:r>
    </w:p>
    <w:p w14:paraId="1FC131CA" w14:textId="77777777" w:rsidR="00524455" w:rsidRPr="005A36D6" w:rsidRDefault="00524455" w:rsidP="00524455">
      <w:pPr>
        <w:spacing w:after="0" w:line="240" w:lineRule="auto"/>
        <w:jc w:val="both"/>
        <w:rPr>
          <w:rFonts w:ascii="Arial" w:hAnsi="Arial" w:cs="Arial"/>
          <w:b/>
          <w:bCs/>
        </w:rPr>
      </w:pPr>
    </w:p>
    <w:p w14:paraId="7C6D395D" w14:textId="22B8EC81" w:rsidR="005A36D6" w:rsidRPr="005A36D6" w:rsidRDefault="005A36D6" w:rsidP="00524455">
      <w:pPr>
        <w:pStyle w:val="ListParagraph"/>
        <w:numPr>
          <w:ilvl w:val="0"/>
          <w:numId w:val="39"/>
        </w:numPr>
        <w:ind w:left="284"/>
        <w:rPr>
          <w:rFonts w:cs="Arial"/>
        </w:rPr>
      </w:pPr>
      <w:r w:rsidRPr="005A36D6">
        <w:rPr>
          <w:rFonts w:cs="Arial"/>
        </w:rPr>
        <w:t>On Christmas Eve, the Prime Minister and the President of the European Commission announced the outcome of the negotiations between the UK and the European Union and a deal on future trade arrangements, which has since been agreed by the UK Parliament. We have sent out communications on the key issues for local government in the agreement and members of the EU Exit Taskforce have met with ministers to raise these issues</w:t>
      </w:r>
      <w:r w:rsidR="00934094">
        <w:rPr>
          <w:rFonts w:cs="Arial"/>
        </w:rPr>
        <w:t>.</w:t>
      </w:r>
    </w:p>
    <w:p w14:paraId="0061DA96" w14:textId="77777777" w:rsidR="00BD5A86" w:rsidRPr="005A36D6" w:rsidRDefault="00BD5A86" w:rsidP="00524455">
      <w:pPr>
        <w:spacing w:after="0" w:line="240" w:lineRule="auto"/>
        <w:ind w:left="284"/>
        <w:rPr>
          <w:rFonts w:ascii="Arial" w:hAnsi="Arial" w:cs="Arial"/>
        </w:rPr>
      </w:pPr>
    </w:p>
    <w:tbl>
      <w:tblPr>
        <w:tblW w:w="9854" w:type="dxa"/>
        <w:tblLook w:val="01E0" w:firstRow="1" w:lastRow="1" w:firstColumn="1" w:lastColumn="1" w:noHBand="0" w:noVBand="0"/>
      </w:tblPr>
      <w:tblGrid>
        <w:gridCol w:w="3013"/>
        <w:gridCol w:w="6841"/>
      </w:tblGrid>
      <w:tr w:rsidR="0046431D" w:rsidRPr="005A36D6" w14:paraId="2A85D436" w14:textId="77777777" w:rsidTr="00A9472D">
        <w:trPr>
          <w:trHeight w:val="276"/>
        </w:trPr>
        <w:tc>
          <w:tcPr>
            <w:tcW w:w="3013" w:type="dxa"/>
            <w:hideMark/>
          </w:tcPr>
          <w:p w14:paraId="45C9C20F" w14:textId="77777777" w:rsidR="0046431D" w:rsidRPr="005A36D6" w:rsidRDefault="0046431D" w:rsidP="00524455">
            <w:pPr>
              <w:spacing w:after="0" w:line="240" w:lineRule="auto"/>
              <w:ind w:left="284"/>
              <w:jc w:val="both"/>
              <w:rPr>
                <w:rFonts w:ascii="Arial" w:eastAsia="Times New Roman" w:hAnsi="Arial" w:cs="Arial"/>
                <w:b/>
                <w:lang w:eastAsia="en-GB"/>
              </w:rPr>
            </w:pPr>
            <w:r w:rsidRPr="005A36D6">
              <w:rPr>
                <w:rFonts w:ascii="Arial" w:eastAsia="Times New Roman" w:hAnsi="Arial" w:cs="Arial"/>
                <w:b/>
                <w:lang w:eastAsia="en-GB"/>
              </w:rPr>
              <w:t xml:space="preserve">Contact officer:  </w:t>
            </w:r>
          </w:p>
        </w:tc>
        <w:tc>
          <w:tcPr>
            <w:tcW w:w="6841" w:type="dxa"/>
            <w:hideMark/>
          </w:tcPr>
          <w:p w14:paraId="68269097" w14:textId="7B435DE8" w:rsidR="0046431D" w:rsidRPr="005A36D6" w:rsidRDefault="005A36D6" w:rsidP="00524455">
            <w:pPr>
              <w:spacing w:after="0" w:line="240" w:lineRule="auto"/>
              <w:ind w:left="284"/>
              <w:jc w:val="both"/>
              <w:rPr>
                <w:rFonts w:ascii="Arial" w:eastAsia="Times New Roman" w:hAnsi="Arial" w:cs="Arial"/>
                <w:lang w:eastAsia="en-GB"/>
              </w:rPr>
            </w:pPr>
            <w:r w:rsidRPr="005A36D6">
              <w:rPr>
                <w:rFonts w:ascii="Arial" w:eastAsia="Times New Roman" w:hAnsi="Arial" w:cs="Arial"/>
                <w:lang w:eastAsia="en-GB"/>
              </w:rPr>
              <w:t>Sonika Sidhu</w:t>
            </w:r>
          </w:p>
        </w:tc>
      </w:tr>
      <w:tr w:rsidR="0046431D" w:rsidRPr="005A36D6" w14:paraId="3CB70AD4" w14:textId="77777777" w:rsidTr="00A9472D">
        <w:trPr>
          <w:trHeight w:val="260"/>
        </w:trPr>
        <w:tc>
          <w:tcPr>
            <w:tcW w:w="3013" w:type="dxa"/>
            <w:hideMark/>
          </w:tcPr>
          <w:p w14:paraId="6B2AEFE9" w14:textId="77777777" w:rsidR="0046431D" w:rsidRPr="005A36D6" w:rsidRDefault="0046431D" w:rsidP="00524455">
            <w:pPr>
              <w:spacing w:after="0" w:line="240" w:lineRule="auto"/>
              <w:ind w:left="284"/>
              <w:jc w:val="both"/>
              <w:rPr>
                <w:rFonts w:ascii="Arial" w:eastAsia="Times New Roman" w:hAnsi="Arial" w:cs="Arial"/>
                <w:b/>
                <w:lang w:eastAsia="en-GB"/>
              </w:rPr>
            </w:pPr>
            <w:r w:rsidRPr="005A36D6">
              <w:rPr>
                <w:rFonts w:ascii="Arial" w:eastAsia="Times New Roman" w:hAnsi="Arial" w:cs="Arial"/>
                <w:b/>
                <w:lang w:eastAsia="en-GB"/>
              </w:rPr>
              <w:t>Position:</w:t>
            </w:r>
          </w:p>
        </w:tc>
        <w:tc>
          <w:tcPr>
            <w:tcW w:w="6841" w:type="dxa"/>
            <w:hideMark/>
          </w:tcPr>
          <w:p w14:paraId="6942A4BE" w14:textId="77777777" w:rsidR="0046431D" w:rsidRPr="005A36D6" w:rsidRDefault="0046431D" w:rsidP="00524455">
            <w:pPr>
              <w:spacing w:after="0" w:line="240" w:lineRule="auto"/>
              <w:ind w:left="284"/>
              <w:jc w:val="both"/>
              <w:rPr>
                <w:rFonts w:ascii="Arial" w:eastAsia="Times New Roman" w:hAnsi="Arial" w:cs="Arial"/>
                <w:lang w:eastAsia="en-GB"/>
              </w:rPr>
            </w:pPr>
            <w:r w:rsidRPr="005A36D6">
              <w:rPr>
                <w:rFonts w:ascii="Arial" w:eastAsia="Times New Roman" w:hAnsi="Arial" w:cs="Arial"/>
                <w:lang w:eastAsia="en-GB"/>
              </w:rPr>
              <w:t>Principal Policy Adviser</w:t>
            </w:r>
          </w:p>
        </w:tc>
      </w:tr>
      <w:tr w:rsidR="0046431D" w:rsidRPr="005A36D6" w14:paraId="3D59C73F" w14:textId="77777777" w:rsidTr="00A9472D">
        <w:trPr>
          <w:trHeight w:val="276"/>
        </w:trPr>
        <w:tc>
          <w:tcPr>
            <w:tcW w:w="3013" w:type="dxa"/>
            <w:hideMark/>
          </w:tcPr>
          <w:p w14:paraId="55273FE1" w14:textId="77777777" w:rsidR="0046431D" w:rsidRPr="005A36D6" w:rsidRDefault="0046431D" w:rsidP="00524455">
            <w:pPr>
              <w:spacing w:after="0" w:line="240" w:lineRule="auto"/>
              <w:ind w:left="284"/>
              <w:jc w:val="both"/>
              <w:rPr>
                <w:rFonts w:ascii="Arial" w:eastAsia="Times New Roman" w:hAnsi="Arial" w:cs="Arial"/>
                <w:b/>
                <w:lang w:eastAsia="en-GB"/>
              </w:rPr>
            </w:pPr>
            <w:r w:rsidRPr="005A36D6">
              <w:rPr>
                <w:rFonts w:ascii="Arial" w:eastAsia="Times New Roman" w:hAnsi="Arial" w:cs="Arial"/>
                <w:b/>
                <w:lang w:eastAsia="en-GB"/>
              </w:rPr>
              <w:t>Phone number:</w:t>
            </w:r>
          </w:p>
        </w:tc>
        <w:tc>
          <w:tcPr>
            <w:tcW w:w="6841" w:type="dxa"/>
            <w:hideMark/>
          </w:tcPr>
          <w:p w14:paraId="5DCA84E9" w14:textId="77777777" w:rsidR="0046431D" w:rsidRPr="005A36D6" w:rsidRDefault="0046431D" w:rsidP="00524455">
            <w:pPr>
              <w:spacing w:after="0" w:line="240" w:lineRule="auto"/>
              <w:ind w:left="284"/>
              <w:jc w:val="both"/>
              <w:rPr>
                <w:rFonts w:ascii="Arial" w:eastAsia="Times New Roman" w:hAnsi="Arial" w:cs="Arial"/>
                <w:lang w:eastAsia="en-GB"/>
              </w:rPr>
            </w:pPr>
            <w:r w:rsidRPr="005A36D6">
              <w:rPr>
                <w:rFonts w:ascii="Arial" w:hAnsi="Arial" w:cs="Arial"/>
              </w:rPr>
              <w:t>0207 664 3032</w:t>
            </w:r>
          </w:p>
        </w:tc>
      </w:tr>
      <w:tr w:rsidR="0046431D" w:rsidRPr="005A36D6" w14:paraId="08FC6DF8" w14:textId="77777777" w:rsidTr="00A9472D">
        <w:trPr>
          <w:trHeight w:val="276"/>
        </w:trPr>
        <w:tc>
          <w:tcPr>
            <w:tcW w:w="3013" w:type="dxa"/>
            <w:hideMark/>
          </w:tcPr>
          <w:p w14:paraId="383D853E" w14:textId="77777777" w:rsidR="0046431D" w:rsidRPr="005A36D6" w:rsidRDefault="0046431D" w:rsidP="00524455">
            <w:pPr>
              <w:spacing w:after="0" w:line="240" w:lineRule="auto"/>
              <w:ind w:left="284"/>
              <w:jc w:val="both"/>
              <w:rPr>
                <w:rFonts w:ascii="Arial" w:eastAsia="Times New Roman" w:hAnsi="Arial" w:cs="Arial"/>
                <w:b/>
                <w:lang w:eastAsia="en-GB"/>
              </w:rPr>
            </w:pPr>
            <w:r w:rsidRPr="005A36D6">
              <w:rPr>
                <w:rFonts w:ascii="Arial" w:eastAsia="Times New Roman" w:hAnsi="Arial" w:cs="Arial"/>
                <w:b/>
                <w:lang w:eastAsia="en-GB"/>
              </w:rPr>
              <w:t>E-mail:</w:t>
            </w:r>
          </w:p>
        </w:tc>
        <w:tc>
          <w:tcPr>
            <w:tcW w:w="6841" w:type="dxa"/>
            <w:hideMark/>
          </w:tcPr>
          <w:p w14:paraId="2B2D6EB2" w14:textId="62F5614A" w:rsidR="0046431D" w:rsidRPr="005A36D6" w:rsidRDefault="00607592" w:rsidP="00524455">
            <w:pPr>
              <w:spacing w:after="0" w:line="240" w:lineRule="auto"/>
              <w:ind w:left="284"/>
              <w:jc w:val="both"/>
              <w:rPr>
                <w:rFonts w:ascii="Arial" w:eastAsia="Times New Roman" w:hAnsi="Arial" w:cs="Arial"/>
                <w:lang w:eastAsia="en-GB"/>
              </w:rPr>
            </w:pPr>
            <w:hyperlink r:id="rId18" w:history="1">
              <w:r w:rsidR="005A36D6" w:rsidRPr="005A36D6">
                <w:rPr>
                  <w:rStyle w:val="Hyperlink"/>
                  <w:rFonts w:ascii="Arial" w:hAnsi="Arial" w:cs="Arial"/>
                </w:rPr>
                <w:t>sonika.sidhu</w:t>
              </w:r>
              <w:r w:rsidR="005A36D6" w:rsidRPr="005A36D6">
                <w:rPr>
                  <w:rStyle w:val="Hyperlink"/>
                  <w:rFonts w:ascii="Arial" w:eastAsia="Arial" w:hAnsi="Arial" w:cs="Arial"/>
                </w:rPr>
                <w:t>@local.gov.uk</w:t>
              </w:r>
            </w:hyperlink>
          </w:p>
        </w:tc>
      </w:tr>
    </w:tbl>
    <w:p w14:paraId="4791BD8C" w14:textId="77777777" w:rsidR="00D34A1A" w:rsidRPr="005A36D6" w:rsidRDefault="00D34A1A" w:rsidP="00524455">
      <w:pPr>
        <w:tabs>
          <w:tab w:val="left" w:pos="960"/>
        </w:tabs>
        <w:spacing w:after="0" w:line="240" w:lineRule="auto"/>
        <w:ind w:left="284"/>
        <w:rPr>
          <w:rFonts w:ascii="Arial" w:hAnsi="Arial" w:cs="Arial"/>
          <w:b/>
        </w:rPr>
      </w:pPr>
    </w:p>
    <w:sectPr w:rsidR="00D34A1A" w:rsidRPr="005A36D6" w:rsidSect="00B42601">
      <w:headerReference w:type="default" r:id="rId19"/>
      <w:pgSz w:w="11906" w:h="16838"/>
      <w:pgMar w:top="7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EC75" w14:textId="77777777" w:rsidR="00A117E8" w:rsidRDefault="00A117E8" w:rsidP="0031051B">
      <w:pPr>
        <w:spacing w:after="0" w:line="240" w:lineRule="auto"/>
      </w:pPr>
      <w:r>
        <w:separator/>
      </w:r>
    </w:p>
  </w:endnote>
  <w:endnote w:type="continuationSeparator" w:id="0">
    <w:p w14:paraId="21338E71" w14:textId="77777777" w:rsidR="00A117E8" w:rsidRDefault="00A117E8"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5565" w14:textId="77777777" w:rsidR="00A117E8" w:rsidRDefault="00A117E8" w:rsidP="0031051B">
      <w:pPr>
        <w:spacing w:after="0" w:line="240" w:lineRule="auto"/>
      </w:pPr>
      <w:r>
        <w:separator/>
      </w:r>
    </w:p>
  </w:footnote>
  <w:footnote w:type="continuationSeparator" w:id="0">
    <w:p w14:paraId="52326974" w14:textId="77777777" w:rsidR="00A117E8" w:rsidRDefault="00A117E8" w:rsidP="0031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6CC1" w14:textId="77777777" w:rsidR="00145881" w:rsidRDefault="00145881" w:rsidP="0031051B">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145881" w:rsidRPr="00C25CA7" w14:paraId="2EB89FA7" w14:textId="77777777" w:rsidTr="00CA696D">
      <w:trPr>
        <w:trHeight w:val="437"/>
      </w:trPr>
      <w:tc>
        <w:tcPr>
          <w:tcW w:w="5951" w:type="dxa"/>
          <w:vMerge w:val="restart"/>
        </w:tcPr>
        <w:p w14:paraId="64DEF404" w14:textId="77777777" w:rsidR="00145881" w:rsidRPr="00C803F3" w:rsidRDefault="00145881" w:rsidP="0031051B">
          <w:r w:rsidRPr="00C803F3">
            <w:rPr>
              <w:noProof/>
              <w:lang w:eastAsia="en-GB"/>
            </w:rPr>
            <w:drawing>
              <wp:inline distT="0" distB="0" distL="0" distR="0" wp14:anchorId="7753DD24" wp14:editId="47A244A0">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tc>
      <w:tc>
        <w:tcPr>
          <w:tcW w:w="4204" w:type="dxa"/>
        </w:tcPr>
        <w:p w14:paraId="128EDB12" w14:textId="77777777" w:rsidR="003F30B1" w:rsidRDefault="003F30B1" w:rsidP="0031051B">
          <w:pPr>
            <w:ind w:left="0" w:firstLine="0"/>
            <w:rPr>
              <w:b/>
            </w:rPr>
          </w:pPr>
        </w:p>
        <w:p w14:paraId="2A90AA5F" w14:textId="77777777" w:rsidR="003F30B1" w:rsidRDefault="003F30B1" w:rsidP="0031051B">
          <w:pPr>
            <w:ind w:left="0" w:firstLine="0"/>
            <w:rPr>
              <w:b/>
            </w:rPr>
          </w:pPr>
        </w:p>
        <w:sdt>
          <w:sdtPr>
            <w:rPr>
              <w:b/>
            </w:rPr>
            <w:alias w:val="Board"/>
            <w:tag w:val="Board"/>
            <w:id w:val="416908834"/>
            <w:placeholder>
              <w:docPart w:val="0DF471D465C840229CE4ED395D98A6C1"/>
            </w:placeholder>
          </w:sdtPr>
          <w:sdtEndPr/>
          <w:sdtContent>
            <w:p w14:paraId="474149CA" w14:textId="7696F07B" w:rsidR="00145881" w:rsidRPr="00B42601" w:rsidRDefault="00145881" w:rsidP="0031051B">
              <w:pPr>
                <w:ind w:left="0" w:firstLine="0"/>
                <w:rPr>
                  <w:rFonts w:ascii="Arial" w:hAnsi="Arial" w:cs="Arial"/>
                  <w:b/>
                </w:rPr>
              </w:pPr>
              <w:r>
                <w:rPr>
                  <w:rFonts w:ascii="Arial" w:hAnsi="Arial" w:cs="Arial"/>
                  <w:b/>
                </w:rPr>
                <w:t xml:space="preserve">Councillors’ Forum </w:t>
              </w:r>
            </w:p>
          </w:sdtContent>
        </w:sdt>
      </w:tc>
    </w:tr>
    <w:tr w:rsidR="00145881" w14:paraId="3DE0DC58" w14:textId="77777777" w:rsidTr="00CA696D">
      <w:trPr>
        <w:trHeight w:val="499"/>
      </w:trPr>
      <w:tc>
        <w:tcPr>
          <w:tcW w:w="5951" w:type="dxa"/>
          <w:vMerge/>
        </w:tcPr>
        <w:p w14:paraId="7BD19844" w14:textId="77777777" w:rsidR="00145881" w:rsidRPr="00A627DD" w:rsidRDefault="00145881" w:rsidP="0031051B"/>
      </w:tc>
      <w:tc>
        <w:tcPr>
          <w:tcW w:w="4204" w:type="dxa"/>
        </w:tcPr>
        <w:sdt>
          <w:sdtPr>
            <w:rPr>
              <w:rFonts w:ascii="Arial" w:hAnsi="Arial" w:cs="Arial"/>
            </w:rPr>
            <w:alias w:val="Date"/>
            <w:tag w:val="Date"/>
            <w:id w:val="-488943452"/>
            <w:placeholder>
              <w:docPart w:val="0D31E47139644B9FB33580C717DB8C3B"/>
            </w:placeholder>
            <w:date w:fullDate="2021-01-21T00:00:00Z">
              <w:dateFormat w:val="dd MMMM yyyy"/>
              <w:lid w:val="en-GB"/>
              <w:storeMappedDataAs w:val="dateTime"/>
              <w:calendar w:val="gregorian"/>
            </w:date>
          </w:sdtPr>
          <w:sdtEndPr/>
          <w:sdtContent>
            <w:p w14:paraId="32CB574C" w14:textId="3C1B7513" w:rsidR="00145881" w:rsidRPr="00C803F3" w:rsidRDefault="00781D42" w:rsidP="003F30B1">
              <w:pPr>
                <w:ind w:left="0" w:firstLine="0"/>
              </w:pPr>
              <w:r>
                <w:rPr>
                  <w:rFonts w:ascii="Arial" w:hAnsi="Arial" w:cs="Arial"/>
                </w:rPr>
                <w:t>2</w:t>
              </w:r>
              <w:r w:rsidR="00591105">
                <w:rPr>
                  <w:rFonts w:ascii="Arial" w:hAnsi="Arial" w:cs="Arial"/>
                </w:rPr>
                <w:t>1 January</w:t>
              </w:r>
              <w:r>
                <w:rPr>
                  <w:rFonts w:ascii="Arial" w:hAnsi="Arial" w:cs="Arial"/>
                </w:rPr>
                <w:t xml:space="preserve"> 202</w:t>
              </w:r>
              <w:r w:rsidR="00591105">
                <w:rPr>
                  <w:rFonts w:ascii="Arial" w:hAnsi="Arial" w:cs="Arial"/>
                </w:rPr>
                <w:t>1</w:t>
              </w:r>
            </w:p>
          </w:sdtContent>
        </w:sdt>
      </w:tc>
    </w:tr>
  </w:tbl>
  <w:p w14:paraId="39AECC7F" w14:textId="77777777" w:rsidR="00145881" w:rsidRDefault="00145881" w:rsidP="00B4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253"/>
    <w:multiLevelType w:val="hybridMultilevel"/>
    <w:tmpl w:val="99FE110C"/>
    <w:lvl w:ilvl="0" w:tplc="8D0EB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85E6C"/>
    <w:multiLevelType w:val="hybridMultilevel"/>
    <w:tmpl w:val="4EBC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41A0"/>
    <w:multiLevelType w:val="hybridMultilevel"/>
    <w:tmpl w:val="C5C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F3BA0"/>
    <w:multiLevelType w:val="hybridMultilevel"/>
    <w:tmpl w:val="10B6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171C21"/>
    <w:multiLevelType w:val="hybridMultilevel"/>
    <w:tmpl w:val="0F905CBE"/>
    <w:lvl w:ilvl="0" w:tplc="3E1291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C2B38"/>
    <w:multiLevelType w:val="hybridMultilevel"/>
    <w:tmpl w:val="9266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A37659"/>
    <w:multiLevelType w:val="hybridMultilevel"/>
    <w:tmpl w:val="C698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4E5DE4"/>
    <w:multiLevelType w:val="hybridMultilevel"/>
    <w:tmpl w:val="57E8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A774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DCE42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D5503B"/>
    <w:multiLevelType w:val="hybridMultilevel"/>
    <w:tmpl w:val="6F603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50033D"/>
    <w:multiLevelType w:val="hybridMultilevel"/>
    <w:tmpl w:val="8D846E12"/>
    <w:lvl w:ilvl="0" w:tplc="1D1657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53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24185"/>
    <w:multiLevelType w:val="hybridMultilevel"/>
    <w:tmpl w:val="53925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2B79E9"/>
    <w:multiLevelType w:val="hybridMultilevel"/>
    <w:tmpl w:val="9AF2C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D1F28"/>
    <w:multiLevelType w:val="hybridMultilevel"/>
    <w:tmpl w:val="F788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32"/>
  </w:num>
  <w:num w:numId="3">
    <w:abstractNumId w:val="23"/>
  </w:num>
  <w:num w:numId="4">
    <w:abstractNumId w:val="37"/>
  </w:num>
  <w:num w:numId="5">
    <w:abstractNumId w:val="1"/>
  </w:num>
  <w:num w:numId="6">
    <w:abstractNumId w:val="26"/>
  </w:num>
  <w:num w:numId="7">
    <w:abstractNumId w:val="24"/>
  </w:num>
  <w:num w:numId="8">
    <w:abstractNumId w:val="29"/>
  </w:num>
  <w:num w:numId="9">
    <w:abstractNumId w:val="7"/>
  </w:num>
  <w:num w:numId="10">
    <w:abstractNumId w:val="11"/>
  </w:num>
  <w:num w:numId="11">
    <w:abstractNumId w:val="22"/>
  </w:num>
  <w:num w:numId="12">
    <w:abstractNumId w:val="16"/>
  </w:num>
  <w:num w:numId="13">
    <w:abstractNumId w:val="6"/>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num>
  <w:num w:numId="18">
    <w:abstractNumId w:val="34"/>
  </w:num>
  <w:num w:numId="19">
    <w:abstractNumId w:val="21"/>
  </w:num>
  <w:num w:numId="20">
    <w:abstractNumId w:val="3"/>
  </w:num>
  <w:num w:numId="21">
    <w:abstractNumId w:val="13"/>
  </w:num>
  <w:num w:numId="22">
    <w:abstractNumId w:val="31"/>
  </w:num>
  <w:num w:numId="23">
    <w:abstractNumId w:val="38"/>
  </w:num>
  <w:num w:numId="24">
    <w:abstractNumId w:val="2"/>
  </w:num>
  <w:num w:numId="25">
    <w:abstractNumId w:val="8"/>
  </w:num>
  <w:num w:numId="26">
    <w:abstractNumId w:val="14"/>
  </w:num>
  <w:num w:numId="27">
    <w:abstractNumId w:val="12"/>
  </w:num>
  <w:num w:numId="28">
    <w:abstractNumId w:val="28"/>
  </w:num>
  <w:num w:numId="29">
    <w:abstractNumId w:val="36"/>
  </w:num>
  <w:num w:numId="30">
    <w:abstractNumId w:val="4"/>
  </w:num>
  <w:num w:numId="31">
    <w:abstractNumId w:val="15"/>
  </w:num>
  <w:num w:numId="32">
    <w:abstractNumId w:val="10"/>
  </w:num>
  <w:num w:numId="33">
    <w:abstractNumId w:val="27"/>
  </w:num>
  <w:num w:numId="34">
    <w:abstractNumId w:val="18"/>
  </w:num>
  <w:num w:numId="35">
    <w:abstractNumId w:val="1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1B"/>
    <w:rsid w:val="00022F55"/>
    <w:rsid w:val="00035DE1"/>
    <w:rsid w:val="00051D91"/>
    <w:rsid w:val="00076218"/>
    <w:rsid w:val="000E272B"/>
    <w:rsid w:val="000F61E7"/>
    <w:rsid w:val="001033A5"/>
    <w:rsid w:val="00105242"/>
    <w:rsid w:val="00107BCB"/>
    <w:rsid w:val="001205DE"/>
    <w:rsid w:val="00130584"/>
    <w:rsid w:val="00145881"/>
    <w:rsid w:val="0019045C"/>
    <w:rsid w:val="001B06D0"/>
    <w:rsid w:val="001B2D88"/>
    <w:rsid w:val="001B35D6"/>
    <w:rsid w:val="001C272E"/>
    <w:rsid w:val="001C5273"/>
    <w:rsid w:val="001E0611"/>
    <w:rsid w:val="002004A5"/>
    <w:rsid w:val="00240406"/>
    <w:rsid w:val="00295D27"/>
    <w:rsid w:val="002B1A63"/>
    <w:rsid w:val="002B1D3F"/>
    <w:rsid w:val="002B254E"/>
    <w:rsid w:val="002B6F50"/>
    <w:rsid w:val="002F6C56"/>
    <w:rsid w:val="003033B2"/>
    <w:rsid w:val="0031051B"/>
    <w:rsid w:val="003140FA"/>
    <w:rsid w:val="00330483"/>
    <w:rsid w:val="003622FC"/>
    <w:rsid w:val="00374DF3"/>
    <w:rsid w:val="003B5A0C"/>
    <w:rsid w:val="003D59D1"/>
    <w:rsid w:val="003F30B1"/>
    <w:rsid w:val="003F3CAF"/>
    <w:rsid w:val="00415385"/>
    <w:rsid w:val="00426A2B"/>
    <w:rsid w:val="004278BC"/>
    <w:rsid w:val="0046431D"/>
    <w:rsid w:val="0048405E"/>
    <w:rsid w:val="004A7ECA"/>
    <w:rsid w:val="004C005D"/>
    <w:rsid w:val="004C75C8"/>
    <w:rsid w:val="004F711F"/>
    <w:rsid w:val="00501238"/>
    <w:rsid w:val="00524455"/>
    <w:rsid w:val="005449C1"/>
    <w:rsid w:val="005910DD"/>
    <w:rsid w:val="00591105"/>
    <w:rsid w:val="005A36D6"/>
    <w:rsid w:val="00601B47"/>
    <w:rsid w:val="00607592"/>
    <w:rsid w:val="0061058F"/>
    <w:rsid w:val="00637852"/>
    <w:rsid w:val="00660F90"/>
    <w:rsid w:val="00680528"/>
    <w:rsid w:val="006929AB"/>
    <w:rsid w:val="006A5752"/>
    <w:rsid w:val="006C091A"/>
    <w:rsid w:val="006D1E4A"/>
    <w:rsid w:val="006F72D2"/>
    <w:rsid w:val="00706D05"/>
    <w:rsid w:val="007167D9"/>
    <w:rsid w:val="007219AF"/>
    <w:rsid w:val="0073284D"/>
    <w:rsid w:val="00781D42"/>
    <w:rsid w:val="007A4CD1"/>
    <w:rsid w:val="007C6692"/>
    <w:rsid w:val="007E0A76"/>
    <w:rsid w:val="007F79DD"/>
    <w:rsid w:val="00814696"/>
    <w:rsid w:val="00827EAE"/>
    <w:rsid w:val="00831066"/>
    <w:rsid w:val="008A3D04"/>
    <w:rsid w:val="008B48D3"/>
    <w:rsid w:val="008B6FCE"/>
    <w:rsid w:val="008C4151"/>
    <w:rsid w:val="008F1D07"/>
    <w:rsid w:val="008F419F"/>
    <w:rsid w:val="00912A70"/>
    <w:rsid w:val="00934094"/>
    <w:rsid w:val="00941BCF"/>
    <w:rsid w:val="00982313"/>
    <w:rsid w:val="00992FD4"/>
    <w:rsid w:val="00996858"/>
    <w:rsid w:val="009B3459"/>
    <w:rsid w:val="009D0858"/>
    <w:rsid w:val="009D1145"/>
    <w:rsid w:val="009E6DB5"/>
    <w:rsid w:val="00A117E8"/>
    <w:rsid w:val="00A34078"/>
    <w:rsid w:val="00A4299D"/>
    <w:rsid w:val="00A52C22"/>
    <w:rsid w:val="00A5435E"/>
    <w:rsid w:val="00A6125E"/>
    <w:rsid w:val="00A8654C"/>
    <w:rsid w:val="00A9472D"/>
    <w:rsid w:val="00AD5937"/>
    <w:rsid w:val="00AE57F2"/>
    <w:rsid w:val="00B11DEC"/>
    <w:rsid w:val="00B27EFA"/>
    <w:rsid w:val="00B42601"/>
    <w:rsid w:val="00B6333D"/>
    <w:rsid w:val="00B90958"/>
    <w:rsid w:val="00B945D8"/>
    <w:rsid w:val="00BA0702"/>
    <w:rsid w:val="00BD5A86"/>
    <w:rsid w:val="00C05732"/>
    <w:rsid w:val="00C22439"/>
    <w:rsid w:val="00C3202D"/>
    <w:rsid w:val="00C50F30"/>
    <w:rsid w:val="00C7283E"/>
    <w:rsid w:val="00C767E8"/>
    <w:rsid w:val="00CA696D"/>
    <w:rsid w:val="00CB2DE2"/>
    <w:rsid w:val="00CB416C"/>
    <w:rsid w:val="00D10701"/>
    <w:rsid w:val="00D30710"/>
    <w:rsid w:val="00D344B1"/>
    <w:rsid w:val="00D34A1A"/>
    <w:rsid w:val="00D37EB6"/>
    <w:rsid w:val="00D44302"/>
    <w:rsid w:val="00D97758"/>
    <w:rsid w:val="00DA375E"/>
    <w:rsid w:val="00DB566E"/>
    <w:rsid w:val="00DD3D8A"/>
    <w:rsid w:val="00E150A9"/>
    <w:rsid w:val="00E3357F"/>
    <w:rsid w:val="00E34224"/>
    <w:rsid w:val="00E34A4C"/>
    <w:rsid w:val="00E50305"/>
    <w:rsid w:val="00E53DFB"/>
    <w:rsid w:val="00E57367"/>
    <w:rsid w:val="00E5751D"/>
    <w:rsid w:val="00EA4C51"/>
    <w:rsid w:val="00EB10A5"/>
    <w:rsid w:val="00ED1304"/>
    <w:rsid w:val="00ED5898"/>
    <w:rsid w:val="00EE5CE1"/>
    <w:rsid w:val="00EF420A"/>
    <w:rsid w:val="00F056E0"/>
    <w:rsid w:val="00F1274A"/>
    <w:rsid w:val="00F2709A"/>
    <w:rsid w:val="00F61DD0"/>
    <w:rsid w:val="00F94AB9"/>
    <w:rsid w:val="00FB228B"/>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E9B72"/>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 w:type="paragraph" w:styleId="NoSpacing">
    <w:name w:val="No Spacing"/>
    <w:basedOn w:val="Normal"/>
    <w:uiPriority w:val="1"/>
    <w:qFormat/>
    <w:rsid w:val="002B1A6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B90958"/>
    <w:rPr>
      <w:color w:val="605E5C"/>
      <w:shd w:val="clear" w:color="auto" w:fill="E1DFDD"/>
    </w:rPr>
  </w:style>
  <w:style w:type="character" w:styleId="FollowedHyperlink">
    <w:name w:val="FollowedHyperlink"/>
    <w:basedOn w:val="DefaultParagraphFont"/>
    <w:uiPriority w:val="99"/>
    <w:semiHidden/>
    <w:unhideWhenUsed/>
    <w:rsid w:val="00ED1304"/>
    <w:rPr>
      <w:color w:val="954F72" w:themeColor="followedHyperlink"/>
      <w:u w:val="single"/>
    </w:rPr>
  </w:style>
  <w:style w:type="paragraph" w:customStyle="1" w:styleId="Default">
    <w:name w:val="Default"/>
    <w:rsid w:val="004A7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54084009">
      <w:bodyDiv w:val="1"/>
      <w:marLeft w:val="0"/>
      <w:marRight w:val="0"/>
      <w:marTop w:val="0"/>
      <w:marBottom w:val="0"/>
      <w:divBdr>
        <w:top w:val="none" w:sz="0" w:space="0" w:color="auto"/>
        <w:left w:val="none" w:sz="0" w:space="0" w:color="auto"/>
        <w:bottom w:val="none" w:sz="0" w:space="0" w:color="auto"/>
        <w:right w:val="none" w:sz="0" w:space="0" w:color="auto"/>
      </w:divBdr>
    </w:div>
    <w:div w:id="14864107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4019">
      <w:bodyDiv w:val="1"/>
      <w:marLeft w:val="0"/>
      <w:marRight w:val="0"/>
      <w:marTop w:val="0"/>
      <w:marBottom w:val="0"/>
      <w:divBdr>
        <w:top w:val="none" w:sz="0" w:space="0" w:color="auto"/>
        <w:left w:val="none" w:sz="0" w:space="0" w:color="auto"/>
        <w:bottom w:val="none" w:sz="0" w:space="0" w:color="auto"/>
        <w:right w:val="none" w:sz="0" w:space="0" w:color="auto"/>
      </w:divBdr>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62806932">
      <w:bodyDiv w:val="1"/>
      <w:marLeft w:val="0"/>
      <w:marRight w:val="0"/>
      <w:marTop w:val="0"/>
      <w:marBottom w:val="0"/>
      <w:divBdr>
        <w:top w:val="none" w:sz="0" w:space="0" w:color="auto"/>
        <w:left w:val="none" w:sz="0" w:space="0" w:color="auto"/>
        <w:bottom w:val="none" w:sz="0" w:space="0" w:color="auto"/>
        <w:right w:val="none" w:sz="0" w:space="0" w:color="auto"/>
      </w:divBdr>
      <w:divsChild>
        <w:div w:id="1221861377">
          <w:marLeft w:val="0"/>
          <w:marRight w:val="0"/>
          <w:marTop w:val="0"/>
          <w:marBottom w:val="0"/>
          <w:divBdr>
            <w:top w:val="none" w:sz="0" w:space="0" w:color="auto"/>
            <w:left w:val="none" w:sz="0" w:space="0" w:color="auto"/>
            <w:bottom w:val="none" w:sz="0" w:space="0" w:color="auto"/>
            <w:right w:val="none" w:sz="0" w:space="0" w:color="auto"/>
          </w:divBdr>
          <w:divsChild>
            <w:div w:id="1108618115">
              <w:marLeft w:val="0"/>
              <w:marRight w:val="0"/>
              <w:marTop w:val="0"/>
              <w:marBottom w:val="0"/>
              <w:divBdr>
                <w:top w:val="none" w:sz="0" w:space="0" w:color="auto"/>
                <w:left w:val="none" w:sz="0" w:space="0" w:color="auto"/>
                <w:bottom w:val="none" w:sz="0" w:space="0" w:color="auto"/>
                <w:right w:val="none" w:sz="0" w:space="0" w:color="auto"/>
              </w:divBdr>
              <w:divsChild>
                <w:div w:id="2145269842">
                  <w:marLeft w:val="-225"/>
                  <w:marRight w:val="-225"/>
                  <w:marTop w:val="0"/>
                  <w:marBottom w:val="0"/>
                  <w:divBdr>
                    <w:top w:val="none" w:sz="0" w:space="0" w:color="auto"/>
                    <w:left w:val="none" w:sz="0" w:space="0" w:color="auto"/>
                    <w:bottom w:val="none" w:sz="0" w:space="0" w:color="auto"/>
                    <w:right w:val="none" w:sz="0" w:space="0" w:color="auto"/>
                  </w:divBdr>
                  <w:divsChild>
                    <w:div w:id="1195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285157379">
      <w:bodyDiv w:val="1"/>
      <w:marLeft w:val="0"/>
      <w:marRight w:val="0"/>
      <w:marTop w:val="0"/>
      <w:marBottom w:val="0"/>
      <w:divBdr>
        <w:top w:val="none" w:sz="0" w:space="0" w:color="auto"/>
        <w:left w:val="none" w:sz="0" w:space="0" w:color="auto"/>
        <w:bottom w:val="none" w:sz="0" w:space="0" w:color="auto"/>
        <w:right w:val="none" w:sz="0" w:space="0" w:color="auto"/>
      </w:divBdr>
    </w:div>
    <w:div w:id="312217866">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3478107">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7285">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559512910">
      <w:bodyDiv w:val="1"/>
      <w:marLeft w:val="0"/>
      <w:marRight w:val="0"/>
      <w:marTop w:val="0"/>
      <w:marBottom w:val="0"/>
      <w:divBdr>
        <w:top w:val="none" w:sz="0" w:space="0" w:color="auto"/>
        <w:left w:val="none" w:sz="0" w:space="0" w:color="auto"/>
        <w:bottom w:val="none" w:sz="0" w:space="0" w:color="auto"/>
        <w:right w:val="none" w:sz="0" w:space="0" w:color="auto"/>
      </w:divBdr>
    </w:div>
    <w:div w:id="611086842">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6273288">
          <w:marLeft w:val="0"/>
          <w:marRight w:val="0"/>
          <w:marTop w:val="0"/>
          <w:marBottom w:val="0"/>
          <w:divBdr>
            <w:top w:val="none" w:sz="0" w:space="0" w:color="auto"/>
            <w:left w:val="none" w:sz="0" w:space="0" w:color="auto"/>
            <w:bottom w:val="none" w:sz="0" w:space="0" w:color="auto"/>
            <w:right w:val="none" w:sz="0" w:space="0" w:color="auto"/>
          </w:divBdr>
          <w:divsChild>
            <w:div w:id="1106777622">
              <w:marLeft w:val="0"/>
              <w:marRight w:val="0"/>
              <w:marTop w:val="0"/>
              <w:marBottom w:val="0"/>
              <w:divBdr>
                <w:top w:val="none" w:sz="0" w:space="0" w:color="auto"/>
                <w:left w:val="none" w:sz="0" w:space="0" w:color="auto"/>
                <w:bottom w:val="none" w:sz="0" w:space="0" w:color="auto"/>
                <w:right w:val="none" w:sz="0" w:space="0" w:color="auto"/>
              </w:divBdr>
              <w:divsChild>
                <w:div w:id="2117173052">
                  <w:marLeft w:val="-225"/>
                  <w:marRight w:val="-225"/>
                  <w:marTop w:val="0"/>
                  <w:marBottom w:val="0"/>
                  <w:divBdr>
                    <w:top w:val="none" w:sz="0" w:space="0" w:color="auto"/>
                    <w:left w:val="none" w:sz="0" w:space="0" w:color="auto"/>
                    <w:bottom w:val="none" w:sz="0" w:space="0" w:color="auto"/>
                    <w:right w:val="none" w:sz="0" w:space="0" w:color="auto"/>
                  </w:divBdr>
                  <w:divsChild>
                    <w:div w:id="1905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6805">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796023612">
      <w:bodyDiv w:val="1"/>
      <w:marLeft w:val="0"/>
      <w:marRight w:val="0"/>
      <w:marTop w:val="0"/>
      <w:marBottom w:val="0"/>
      <w:divBdr>
        <w:top w:val="none" w:sz="0" w:space="0" w:color="auto"/>
        <w:left w:val="none" w:sz="0" w:space="0" w:color="auto"/>
        <w:bottom w:val="none" w:sz="0" w:space="0" w:color="auto"/>
        <w:right w:val="none" w:sz="0" w:space="0" w:color="auto"/>
      </w:divBdr>
    </w:div>
    <w:div w:id="824591471">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57889711">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46233602">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3411633">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1798587">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819">
      <w:bodyDiv w:val="1"/>
      <w:marLeft w:val="0"/>
      <w:marRight w:val="0"/>
      <w:marTop w:val="0"/>
      <w:marBottom w:val="0"/>
      <w:divBdr>
        <w:top w:val="none" w:sz="0" w:space="0" w:color="auto"/>
        <w:left w:val="none" w:sz="0" w:space="0" w:color="auto"/>
        <w:bottom w:val="none" w:sz="0" w:space="0" w:color="auto"/>
        <w:right w:val="none" w:sz="0" w:space="0" w:color="auto"/>
      </w:divBdr>
    </w:div>
    <w:div w:id="1216234523">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8">
          <w:marLeft w:val="0"/>
          <w:marRight w:val="0"/>
          <w:marTop w:val="0"/>
          <w:marBottom w:val="0"/>
          <w:divBdr>
            <w:top w:val="none" w:sz="0" w:space="0" w:color="auto"/>
            <w:left w:val="none" w:sz="0" w:space="0" w:color="auto"/>
            <w:bottom w:val="none" w:sz="0" w:space="0" w:color="auto"/>
            <w:right w:val="none" w:sz="0" w:space="0" w:color="auto"/>
          </w:divBdr>
          <w:divsChild>
            <w:div w:id="1875148128">
              <w:marLeft w:val="0"/>
              <w:marRight w:val="0"/>
              <w:marTop w:val="0"/>
              <w:marBottom w:val="0"/>
              <w:divBdr>
                <w:top w:val="none" w:sz="0" w:space="0" w:color="auto"/>
                <w:left w:val="none" w:sz="0" w:space="0" w:color="auto"/>
                <w:bottom w:val="none" w:sz="0" w:space="0" w:color="auto"/>
                <w:right w:val="none" w:sz="0" w:space="0" w:color="auto"/>
              </w:divBdr>
              <w:divsChild>
                <w:div w:id="95634199">
                  <w:marLeft w:val="-225"/>
                  <w:marRight w:val="-225"/>
                  <w:marTop w:val="0"/>
                  <w:marBottom w:val="0"/>
                  <w:divBdr>
                    <w:top w:val="none" w:sz="0" w:space="0" w:color="auto"/>
                    <w:left w:val="none" w:sz="0" w:space="0" w:color="auto"/>
                    <w:bottom w:val="none" w:sz="0" w:space="0" w:color="auto"/>
                    <w:right w:val="none" w:sz="0" w:space="0" w:color="auto"/>
                  </w:divBdr>
                  <w:divsChild>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07660871">
      <w:bodyDiv w:val="1"/>
      <w:marLeft w:val="0"/>
      <w:marRight w:val="0"/>
      <w:marTop w:val="0"/>
      <w:marBottom w:val="0"/>
      <w:divBdr>
        <w:top w:val="none" w:sz="0" w:space="0" w:color="auto"/>
        <w:left w:val="none" w:sz="0" w:space="0" w:color="auto"/>
        <w:bottom w:val="none" w:sz="0" w:space="0" w:color="auto"/>
        <w:right w:val="none" w:sz="0" w:space="0" w:color="auto"/>
      </w:divBdr>
    </w:div>
    <w:div w:id="1332220646">
      <w:bodyDiv w:val="1"/>
      <w:marLeft w:val="0"/>
      <w:marRight w:val="0"/>
      <w:marTop w:val="0"/>
      <w:marBottom w:val="0"/>
      <w:divBdr>
        <w:top w:val="none" w:sz="0" w:space="0" w:color="auto"/>
        <w:left w:val="none" w:sz="0" w:space="0" w:color="auto"/>
        <w:bottom w:val="none" w:sz="0" w:space="0" w:color="auto"/>
        <w:right w:val="none" w:sz="0" w:space="0" w:color="auto"/>
      </w:divBdr>
      <w:divsChild>
        <w:div w:id="329716835">
          <w:marLeft w:val="0"/>
          <w:marRight w:val="0"/>
          <w:marTop w:val="0"/>
          <w:marBottom w:val="0"/>
          <w:divBdr>
            <w:top w:val="none" w:sz="0" w:space="0" w:color="auto"/>
            <w:left w:val="none" w:sz="0" w:space="0" w:color="auto"/>
            <w:bottom w:val="none" w:sz="0" w:space="0" w:color="auto"/>
            <w:right w:val="none" w:sz="0" w:space="0" w:color="auto"/>
          </w:divBdr>
          <w:divsChild>
            <w:div w:id="875433261">
              <w:marLeft w:val="0"/>
              <w:marRight w:val="0"/>
              <w:marTop w:val="0"/>
              <w:marBottom w:val="0"/>
              <w:divBdr>
                <w:top w:val="none" w:sz="0" w:space="0" w:color="auto"/>
                <w:left w:val="none" w:sz="0" w:space="0" w:color="auto"/>
                <w:bottom w:val="none" w:sz="0" w:space="0" w:color="auto"/>
                <w:right w:val="none" w:sz="0" w:space="0" w:color="auto"/>
              </w:divBdr>
              <w:divsChild>
                <w:div w:id="15815520">
                  <w:marLeft w:val="-225"/>
                  <w:marRight w:val="-225"/>
                  <w:marTop w:val="0"/>
                  <w:marBottom w:val="0"/>
                  <w:divBdr>
                    <w:top w:val="none" w:sz="0" w:space="0" w:color="auto"/>
                    <w:left w:val="none" w:sz="0" w:space="0" w:color="auto"/>
                    <w:bottom w:val="none" w:sz="0" w:space="0" w:color="auto"/>
                    <w:right w:val="none" w:sz="0" w:space="0" w:color="auto"/>
                  </w:divBdr>
                  <w:divsChild>
                    <w:div w:id="1700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0432">
      <w:bodyDiv w:val="1"/>
      <w:marLeft w:val="0"/>
      <w:marRight w:val="0"/>
      <w:marTop w:val="0"/>
      <w:marBottom w:val="0"/>
      <w:divBdr>
        <w:top w:val="none" w:sz="0" w:space="0" w:color="auto"/>
        <w:left w:val="none" w:sz="0" w:space="0" w:color="auto"/>
        <w:bottom w:val="none" w:sz="0" w:space="0" w:color="auto"/>
        <w:right w:val="none" w:sz="0" w:space="0" w:color="auto"/>
      </w:divBdr>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5319">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431900507">
      <w:bodyDiv w:val="1"/>
      <w:marLeft w:val="0"/>
      <w:marRight w:val="0"/>
      <w:marTop w:val="0"/>
      <w:marBottom w:val="0"/>
      <w:divBdr>
        <w:top w:val="none" w:sz="0" w:space="0" w:color="auto"/>
        <w:left w:val="none" w:sz="0" w:space="0" w:color="auto"/>
        <w:bottom w:val="none" w:sz="0" w:space="0" w:color="auto"/>
        <w:right w:val="none" w:sz="0" w:space="0" w:color="auto"/>
      </w:divBdr>
      <w:divsChild>
        <w:div w:id="380784233">
          <w:marLeft w:val="0"/>
          <w:marRight w:val="0"/>
          <w:marTop w:val="0"/>
          <w:marBottom w:val="0"/>
          <w:divBdr>
            <w:top w:val="none" w:sz="0" w:space="0" w:color="auto"/>
            <w:left w:val="none" w:sz="0" w:space="0" w:color="auto"/>
            <w:bottom w:val="none" w:sz="0" w:space="0" w:color="auto"/>
            <w:right w:val="none" w:sz="0" w:space="0" w:color="auto"/>
          </w:divBdr>
          <w:divsChild>
            <w:div w:id="1587884072">
              <w:marLeft w:val="0"/>
              <w:marRight w:val="0"/>
              <w:marTop w:val="0"/>
              <w:marBottom w:val="0"/>
              <w:divBdr>
                <w:top w:val="none" w:sz="0" w:space="0" w:color="auto"/>
                <w:left w:val="none" w:sz="0" w:space="0" w:color="auto"/>
                <w:bottom w:val="none" w:sz="0" w:space="0" w:color="auto"/>
                <w:right w:val="none" w:sz="0" w:space="0" w:color="auto"/>
              </w:divBdr>
              <w:divsChild>
                <w:div w:id="344750241">
                  <w:marLeft w:val="-225"/>
                  <w:marRight w:val="-225"/>
                  <w:marTop w:val="0"/>
                  <w:marBottom w:val="0"/>
                  <w:divBdr>
                    <w:top w:val="none" w:sz="0" w:space="0" w:color="auto"/>
                    <w:left w:val="none" w:sz="0" w:space="0" w:color="auto"/>
                    <w:bottom w:val="none" w:sz="0" w:space="0" w:color="auto"/>
                    <w:right w:val="none" w:sz="0" w:space="0" w:color="auto"/>
                  </w:divBdr>
                  <w:divsChild>
                    <w:div w:id="446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5157">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9856485">
      <w:bodyDiv w:val="1"/>
      <w:marLeft w:val="0"/>
      <w:marRight w:val="0"/>
      <w:marTop w:val="0"/>
      <w:marBottom w:val="0"/>
      <w:divBdr>
        <w:top w:val="none" w:sz="0" w:space="0" w:color="auto"/>
        <w:left w:val="none" w:sz="0" w:space="0" w:color="auto"/>
        <w:bottom w:val="none" w:sz="0" w:space="0" w:color="auto"/>
        <w:right w:val="none" w:sz="0" w:space="0" w:color="auto"/>
      </w:divBdr>
      <w:divsChild>
        <w:div w:id="782117232">
          <w:marLeft w:val="0"/>
          <w:marRight w:val="0"/>
          <w:marTop w:val="0"/>
          <w:marBottom w:val="0"/>
          <w:divBdr>
            <w:top w:val="none" w:sz="0" w:space="0" w:color="auto"/>
            <w:left w:val="none" w:sz="0" w:space="0" w:color="auto"/>
            <w:bottom w:val="none" w:sz="0" w:space="0" w:color="auto"/>
            <w:right w:val="none" w:sz="0" w:space="0" w:color="auto"/>
          </w:divBdr>
          <w:divsChild>
            <w:div w:id="2020041005">
              <w:marLeft w:val="0"/>
              <w:marRight w:val="0"/>
              <w:marTop w:val="0"/>
              <w:marBottom w:val="0"/>
              <w:divBdr>
                <w:top w:val="none" w:sz="0" w:space="0" w:color="auto"/>
                <w:left w:val="none" w:sz="0" w:space="0" w:color="auto"/>
                <w:bottom w:val="none" w:sz="0" w:space="0" w:color="auto"/>
                <w:right w:val="none" w:sz="0" w:space="0" w:color="auto"/>
              </w:divBdr>
              <w:divsChild>
                <w:div w:id="1187139649">
                  <w:marLeft w:val="-225"/>
                  <w:marRight w:val="-225"/>
                  <w:marTop w:val="0"/>
                  <w:marBottom w:val="0"/>
                  <w:divBdr>
                    <w:top w:val="none" w:sz="0" w:space="0" w:color="auto"/>
                    <w:left w:val="none" w:sz="0" w:space="0" w:color="auto"/>
                    <w:bottom w:val="none" w:sz="0" w:space="0" w:color="auto"/>
                    <w:right w:val="none" w:sz="0" w:space="0" w:color="auto"/>
                  </w:divBdr>
                  <w:divsChild>
                    <w:div w:id="1923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6376">
      <w:bodyDiv w:val="1"/>
      <w:marLeft w:val="0"/>
      <w:marRight w:val="0"/>
      <w:marTop w:val="0"/>
      <w:marBottom w:val="0"/>
      <w:divBdr>
        <w:top w:val="none" w:sz="0" w:space="0" w:color="auto"/>
        <w:left w:val="none" w:sz="0" w:space="0" w:color="auto"/>
        <w:bottom w:val="none" w:sz="0" w:space="0" w:color="auto"/>
        <w:right w:val="none" w:sz="0" w:space="0" w:color="auto"/>
      </w:divBdr>
    </w:div>
    <w:div w:id="1614901720">
      <w:bodyDiv w:val="1"/>
      <w:marLeft w:val="0"/>
      <w:marRight w:val="0"/>
      <w:marTop w:val="0"/>
      <w:marBottom w:val="0"/>
      <w:divBdr>
        <w:top w:val="none" w:sz="0" w:space="0" w:color="auto"/>
        <w:left w:val="none" w:sz="0" w:space="0" w:color="auto"/>
        <w:bottom w:val="none" w:sz="0" w:space="0" w:color="auto"/>
        <w:right w:val="none" w:sz="0" w:space="0" w:color="auto"/>
      </w:divBdr>
    </w:div>
    <w:div w:id="1653675104">
      <w:bodyDiv w:val="1"/>
      <w:marLeft w:val="0"/>
      <w:marRight w:val="0"/>
      <w:marTop w:val="0"/>
      <w:marBottom w:val="0"/>
      <w:divBdr>
        <w:top w:val="none" w:sz="0" w:space="0" w:color="auto"/>
        <w:left w:val="none" w:sz="0" w:space="0" w:color="auto"/>
        <w:bottom w:val="none" w:sz="0" w:space="0" w:color="auto"/>
        <w:right w:val="none" w:sz="0" w:space="0" w:color="auto"/>
      </w:divBdr>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730881046">
      <w:bodyDiv w:val="1"/>
      <w:marLeft w:val="0"/>
      <w:marRight w:val="0"/>
      <w:marTop w:val="0"/>
      <w:marBottom w:val="0"/>
      <w:divBdr>
        <w:top w:val="none" w:sz="0" w:space="0" w:color="auto"/>
        <w:left w:val="none" w:sz="0" w:space="0" w:color="auto"/>
        <w:bottom w:val="none" w:sz="0" w:space="0" w:color="auto"/>
        <w:right w:val="none" w:sz="0" w:space="0" w:color="auto"/>
      </w:divBdr>
    </w:div>
    <w:div w:id="1732119450">
      <w:bodyDiv w:val="1"/>
      <w:marLeft w:val="0"/>
      <w:marRight w:val="0"/>
      <w:marTop w:val="0"/>
      <w:marBottom w:val="0"/>
      <w:divBdr>
        <w:top w:val="none" w:sz="0" w:space="0" w:color="auto"/>
        <w:left w:val="none" w:sz="0" w:space="0" w:color="auto"/>
        <w:bottom w:val="none" w:sz="0" w:space="0" w:color="auto"/>
        <w:right w:val="none" w:sz="0" w:space="0" w:color="auto"/>
      </w:divBdr>
    </w:div>
    <w:div w:id="1750149672">
      <w:bodyDiv w:val="1"/>
      <w:marLeft w:val="0"/>
      <w:marRight w:val="0"/>
      <w:marTop w:val="0"/>
      <w:marBottom w:val="0"/>
      <w:divBdr>
        <w:top w:val="none" w:sz="0" w:space="0" w:color="auto"/>
        <w:left w:val="none" w:sz="0" w:space="0" w:color="auto"/>
        <w:bottom w:val="none" w:sz="0" w:space="0" w:color="auto"/>
        <w:right w:val="none" w:sz="0" w:space="0" w:color="auto"/>
      </w:divBdr>
      <w:divsChild>
        <w:div w:id="1788502460">
          <w:marLeft w:val="0"/>
          <w:marRight w:val="0"/>
          <w:marTop w:val="0"/>
          <w:marBottom w:val="0"/>
          <w:divBdr>
            <w:top w:val="none" w:sz="0" w:space="0" w:color="auto"/>
            <w:left w:val="none" w:sz="0" w:space="0" w:color="auto"/>
            <w:bottom w:val="none" w:sz="0" w:space="0" w:color="auto"/>
            <w:right w:val="none" w:sz="0" w:space="0" w:color="auto"/>
          </w:divBdr>
          <w:divsChild>
            <w:div w:id="66729253">
              <w:marLeft w:val="0"/>
              <w:marRight w:val="0"/>
              <w:marTop w:val="0"/>
              <w:marBottom w:val="0"/>
              <w:divBdr>
                <w:top w:val="none" w:sz="0" w:space="0" w:color="auto"/>
                <w:left w:val="none" w:sz="0" w:space="0" w:color="auto"/>
                <w:bottom w:val="none" w:sz="0" w:space="0" w:color="auto"/>
                <w:right w:val="none" w:sz="0" w:space="0" w:color="auto"/>
              </w:divBdr>
              <w:divsChild>
                <w:div w:id="1790781146">
                  <w:marLeft w:val="-225"/>
                  <w:marRight w:val="-225"/>
                  <w:marTop w:val="0"/>
                  <w:marBottom w:val="0"/>
                  <w:divBdr>
                    <w:top w:val="none" w:sz="0" w:space="0" w:color="auto"/>
                    <w:left w:val="none" w:sz="0" w:space="0" w:color="auto"/>
                    <w:bottom w:val="none" w:sz="0" w:space="0" w:color="auto"/>
                    <w:right w:val="none" w:sz="0" w:space="0" w:color="auto"/>
                  </w:divBdr>
                  <w:divsChild>
                    <w:div w:id="1845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8557">
          <w:marLeft w:val="0"/>
          <w:marRight w:val="0"/>
          <w:marTop w:val="0"/>
          <w:marBottom w:val="0"/>
          <w:divBdr>
            <w:top w:val="none" w:sz="0" w:space="0" w:color="auto"/>
            <w:left w:val="none" w:sz="0" w:space="0" w:color="auto"/>
            <w:bottom w:val="none" w:sz="0" w:space="0" w:color="auto"/>
            <w:right w:val="none" w:sz="0" w:space="0" w:color="auto"/>
          </w:divBdr>
          <w:divsChild>
            <w:div w:id="1789158319">
              <w:marLeft w:val="0"/>
              <w:marRight w:val="0"/>
              <w:marTop w:val="0"/>
              <w:marBottom w:val="0"/>
              <w:divBdr>
                <w:top w:val="none" w:sz="0" w:space="0" w:color="auto"/>
                <w:left w:val="none" w:sz="0" w:space="0" w:color="auto"/>
                <w:bottom w:val="none" w:sz="0" w:space="0" w:color="auto"/>
                <w:right w:val="none" w:sz="0" w:space="0" w:color="auto"/>
              </w:divBdr>
              <w:divsChild>
                <w:div w:id="780030317">
                  <w:marLeft w:val="-225"/>
                  <w:marRight w:val="-225"/>
                  <w:marTop w:val="0"/>
                  <w:marBottom w:val="0"/>
                  <w:divBdr>
                    <w:top w:val="none" w:sz="0" w:space="0" w:color="auto"/>
                    <w:left w:val="none" w:sz="0" w:space="0" w:color="auto"/>
                    <w:bottom w:val="none" w:sz="0" w:space="0" w:color="auto"/>
                    <w:right w:val="none" w:sz="0" w:space="0" w:color="auto"/>
                  </w:divBdr>
                  <w:divsChild>
                    <w:div w:id="338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0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117">
          <w:marLeft w:val="0"/>
          <w:marRight w:val="0"/>
          <w:marTop w:val="0"/>
          <w:marBottom w:val="0"/>
          <w:divBdr>
            <w:top w:val="none" w:sz="0" w:space="0" w:color="auto"/>
            <w:left w:val="none" w:sz="0" w:space="0" w:color="auto"/>
            <w:bottom w:val="none" w:sz="0" w:space="0" w:color="auto"/>
            <w:right w:val="none" w:sz="0" w:space="0" w:color="auto"/>
          </w:divBdr>
          <w:divsChild>
            <w:div w:id="174812627">
              <w:marLeft w:val="0"/>
              <w:marRight w:val="0"/>
              <w:marTop w:val="0"/>
              <w:marBottom w:val="0"/>
              <w:divBdr>
                <w:top w:val="none" w:sz="0" w:space="0" w:color="auto"/>
                <w:left w:val="none" w:sz="0" w:space="0" w:color="auto"/>
                <w:bottom w:val="none" w:sz="0" w:space="0" w:color="auto"/>
                <w:right w:val="none" w:sz="0" w:space="0" w:color="auto"/>
              </w:divBdr>
              <w:divsChild>
                <w:div w:id="1696149044">
                  <w:marLeft w:val="-225"/>
                  <w:marRight w:val="-225"/>
                  <w:marTop w:val="0"/>
                  <w:marBottom w:val="0"/>
                  <w:divBdr>
                    <w:top w:val="none" w:sz="0" w:space="0" w:color="auto"/>
                    <w:left w:val="none" w:sz="0" w:space="0" w:color="auto"/>
                    <w:bottom w:val="none" w:sz="0" w:space="0" w:color="auto"/>
                    <w:right w:val="none" w:sz="0" w:space="0" w:color="auto"/>
                  </w:divBdr>
                  <w:divsChild>
                    <w:div w:id="4151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6486">
      <w:bodyDiv w:val="1"/>
      <w:marLeft w:val="0"/>
      <w:marRight w:val="0"/>
      <w:marTop w:val="0"/>
      <w:marBottom w:val="0"/>
      <w:divBdr>
        <w:top w:val="none" w:sz="0" w:space="0" w:color="auto"/>
        <w:left w:val="none" w:sz="0" w:space="0" w:color="auto"/>
        <w:bottom w:val="none" w:sz="0" w:space="0" w:color="auto"/>
        <w:right w:val="none" w:sz="0" w:space="0" w:color="auto"/>
      </w:divBdr>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070">
      <w:bodyDiv w:val="1"/>
      <w:marLeft w:val="0"/>
      <w:marRight w:val="0"/>
      <w:marTop w:val="0"/>
      <w:marBottom w:val="0"/>
      <w:divBdr>
        <w:top w:val="none" w:sz="0" w:space="0" w:color="auto"/>
        <w:left w:val="none" w:sz="0" w:space="0" w:color="auto"/>
        <w:bottom w:val="none" w:sz="0" w:space="0" w:color="auto"/>
        <w:right w:val="none" w:sz="0" w:space="0" w:color="auto"/>
      </w:divBdr>
      <w:divsChild>
        <w:div w:id="109666261">
          <w:marLeft w:val="0"/>
          <w:marRight w:val="0"/>
          <w:marTop w:val="0"/>
          <w:marBottom w:val="0"/>
          <w:divBdr>
            <w:top w:val="none" w:sz="0" w:space="0" w:color="auto"/>
            <w:left w:val="none" w:sz="0" w:space="0" w:color="auto"/>
            <w:bottom w:val="none" w:sz="0" w:space="0" w:color="auto"/>
            <w:right w:val="none" w:sz="0" w:space="0" w:color="auto"/>
          </w:divBdr>
          <w:divsChild>
            <w:div w:id="1786651173">
              <w:marLeft w:val="0"/>
              <w:marRight w:val="0"/>
              <w:marTop w:val="0"/>
              <w:marBottom w:val="0"/>
              <w:divBdr>
                <w:top w:val="none" w:sz="0" w:space="0" w:color="auto"/>
                <w:left w:val="none" w:sz="0" w:space="0" w:color="auto"/>
                <w:bottom w:val="none" w:sz="0" w:space="0" w:color="auto"/>
                <w:right w:val="none" w:sz="0" w:space="0" w:color="auto"/>
              </w:divBdr>
              <w:divsChild>
                <w:div w:id="1101294779">
                  <w:marLeft w:val="-225"/>
                  <w:marRight w:val="-225"/>
                  <w:marTop w:val="0"/>
                  <w:marBottom w:val="0"/>
                  <w:divBdr>
                    <w:top w:val="none" w:sz="0" w:space="0" w:color="auto"/>
                    <w:left w:val="none" w:sz="0" w:space="0" w:color="auto"/>
                    <w:bottom w:val="none" w:sz="0" w:space="0" w:color="auto"/>
                    <w:right w:val="none" w:sz="0" w:space="0" w:color="auto"/>
                  </w:divBdr>
                  <w:divsChild>
                    <w:div w:id="594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3062">
      <w:bodyDiv w:val="1"/>
      <w:marLeft w:val="0"/>
      <w:marRight w:val="0"/>
      <w:marTop w:val="0"/>
      <w:marBottom w:val="0"/>
      <w:divBdr>
        <w:top w:val="none" w:sz="0" w:space="0" w:color="auto"/>
        <w:left w:val="none" w:sz="0" w:space="0" w:color="auto"/>
        <w:bottom w:val="none" w:sz="0" w:space="0" w:color="auto"/>
        <w:right w:val="none" w:sz="0" w:space="0" w:color="auto"/>
      </w:divBdr>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 w:id="2135368507">
      <w:bodyDiv w:val="1"/>
      <w:marLeft w:val="0"/>
      <w:marRight w:val="0"/>
      <w:marTop w:val="0"/>
      <w:marBottom w:val="0"/>
      <w:divBdr>
        <w:top w:val="none" w:sz="0" w:space="0" w:color="auto"/>
        <w:left w:val="none" w:sz="0" w:space="0" w:color="auto"/>
        <w:bottom w:val="none" w:sz="0" w:space="0" w:color="auto"/>
        <w:right w:val="none" w:sz="0" w:space="0" w:color="auto"/>
      </w:divBdr>
    </w:div>
    <w:div w:id="2144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earning-life-role-adult-community-education-developing-thriving-local-communities-handbook" TargetMode="External"/><Relationship Id="rId18" Type="http://schemas.openxmlformats.org/officeDocument/2006/relationships/hyperlink" Target="mailto:sonika.sidhu@local.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ommittees.parliament.uk/work/234/adult-skills-and-lifelong-learning/news/138043/mps-call-for-adult-skills-revolution-to-foster-new-culture-of-lifelong-learning/" TargetMode="External"/><Relationship Id="rId17" Type="http://schemas.openxmlformats.org/officeDocument/2006/relationships/hyperlink" Target="https://lgadigital.sharepoint.com/sites/MediaTeam/First/Forms/AllItems.aspx?id=%2Fsites%2FMediaTeam%2FFirst%2Ffirst%20production%2Ffirst%20content%2Ffirst%20PDFs%2Ffirst%20monthly%20PDFs%20from%20June%202015%2FLGA%20first%20653%20Nov20%20web%20final%2Epdf&amp;parent=%2Fsites%2FMediaTeam%2FFirst%2Ffirst%20production%2Ffirst%20content%2Ffirst%20PDFs%2Ffirst%20monthly%20PDFs%20from%20June%202015&amp;RootFolder=%2Fsites%2FMediaTeam%2FFirst%2Ffirst%20production%2Ffirst%20content%2Ffirst%20PDFs%2Ffirst%20monthly%20PDFs%20from%20June%202015&amp;FolderCTID=0x012000D047444D42C22F44B0C9A9A0EF46B31A" TargetMode="External"/><Relationship Id="rId2" Type="http://schemas.openxmlformats.org/officeDocument/2006/relationships/customXml" Target="../customXml/item2.xml"/><Relationship Id="rId16" Type="http://schemas.openxmlformats.org/officeDocument/2006/relationships/hyperlink" Target="https://www.local.gov.uk/cobra-style-action-needed-save-lost-generation-young-peo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pa.co.uk/devolution-appg/" TargetMode="External"/><Relationship Id="rId5" Type="http://schemas.openxmlformats.org/officeDocument/2006/relationships/numbering" Target="numbering.xml"/><Relationship Id="rId15" Type="http://schemas.openxmlformats.org/officeDocument/2006/relationships/hyperlink" Target="https://www.local.gov.uk/re-thinking-youth-participation-present-and-next-generation-education-employmen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start-scheme/how-the-restart-scheme-will-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4"/>
    <w:rsid w:val="001004C6"/>
    <w:rsid w:val="00126B77"/>
    <w:rsid w:val="001C2BBE"/>
    <w:rsid w:val="002C578C"/>
    <w:rsid w:val="002E3B6B"/>
    <w:rsid w:val="00517B38"/>
    <w:rsid w:val="00544564"/>
    <w:rsid w:val="00623895"/>
    <w:rsid w:val="0073015F"/>
    <w:rsid w:val="009F73F5"/>
    <w:rsid w:val="00B1340A"/>
    <w:rsid w:val="00C175FC"/>
    <w:rsid w:val="00CA4616"/>
    <w:rsid w:val="00E00B03"/>
    <w:rsid w:val="00EA1167"/>
    <w:rsid w:val="00EB1F36"/>
    <w:rsid w:val="00EB6F7C"/>
    <w:rsid w:val="00EC7C13"/>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05BD-F79D-4B1D-8479-9CE8EE57E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2FE45-87EC-451E-A248-7681BD8D4CFD}">
  <ds:schemaRefs>
    <ds:schemaRef ds:uri="http://schemas.microsoft.com/sharepoint/v3/contenttype/forms"/>
  </ds:schemaRefs>
</ds:datastoreItem>
</file>

<file path=customXml/itemProps3.xml><?xml version="1.0" encoding="utf-8"?>
<ds:datastoreItem xmlns:ds="http://schemas.openxmlformats.org/officeDocument/2006/customXml" ds:itemID="{8F9AD1C9-271B-4F89-83F5-8BB0DD66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61E23-19F4-4B73-AAE3-E41DFF60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Richard Kember</cp:lastModifiedBy>
  <cp:revision>7</cp:revision>
  <cp:lastPrinted>2019-07-16T13:30:00Z</cp:lastPrinted>
  <dcterms:created xsi:type="dcterms:W3CDTF">2021-01-11T17:34:00Z</dcterms:created>
  <dcterms:modified xsi:type="dcterms:W3CDTF">2021-01-15T13:59:00Z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